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B2" w:rsidRPr="00A12DB2" w:rsidRDefault="00A12DB2" w:rsidP="00A12DB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666750" cy="733425"/>
            <wp:effectExtent l="0" t="0" r="0" b="9525"/>
            <wp:docPr id="1" name="Рисунок 1" descr="http://www.labrate.ru/laws/russianger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brate.ru/laws/russianger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a:ln>
                      <a:noFill/>
                    </a:ln>
                  </pic:spPr>
                </pic:pic>
              </a:graphicData>
            </a:graphic>
          </wp:inline>
        </w:drawing>
      </w:r>
    </w:p>
    <w:p w:rsidR="00A12DB2" w:rsidRPr="00A12DB2" w:rsidRDefault="00A12DB2" w:rsidP="00A12DB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МИНИСТЕРСТВО ЭКОНОМИЧЕСКОГО РАЗВИТИЯ</w:t>
      </w:r>
      <w:r w:rsidRPr="00A12DB2">
        <w:rPr>
          <w:rFonts w:ascii="Times New Roman" w:eastAsia="Times New Roman" w:hAnsi="Times New Roman" w:cs="Times New Roman"/>
          <w:b/>
          <w:bCs/>
          <w:color w:val="000000"/>
          <w:sz w:val="27"/>
          <w:szCs w:val="27"/>
          <w:lang w:eastAsia="ru-RU"/>
        </w:rPr>
        <w:br/>
        <w:t>РОССИЙСКОЙ ФЕДЕРАЦИИ</w:t>
      </w:r>
      <w:r w:rsidRPr="00A12DB2">
        <w:rPr>
          <w:rFonts w:ascii="Times New Roman" w:eastAsia="Times New Roman" w:hAnsi="Times New Roman" w:cs="Times New Roman"/>
          <w:color w:val="000000"/>
          <w:sz w:val="27"/>
          <w:szCs w:val="27"/>
          <w:lang w:eastAsia="ru-RU"/>
        </w:rPr>
        <w:br/>
        <w:t>(МИНЭКОНОМРАЗВИТИЯ РОССИИ)</w:t>
      </w:r>
    </w:p>
    <w:p w:rsidR="00A12DB2" w:rsidRPr="00A12DB2" w:rsidRDefault="00A12DB2" w:rsidP="00A12DB2">
      <w:pPr>
        <w:spacing w:after="0" w:line="240" w:lineRule="auto"/>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pict>
          <v:rect id="_x0000_i1026" style="width:421pt;height:.75pt" o:hrpct="900" o:hralign="center" o:hrstd="t" o:hrnoshade="t" o:hr="t" fillcolor="black" stroked="f"/>
        </w:pict>
      </w:r>
    </w:p>
    <w:p w:rsidR="00A12DB2" w:rsidRPr="00A12DB2" w:rsidRDefault="00A12DB2" w:rsidP="00A12DB2">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eastAsia="ru-RU"/>
        </w:rPr>
      </w:pPr>
      <w:proofErr w:type="gramStart"/>
      <w:r w:rsidRPr="00A12DB2">
        <w:rPr>
          <w:rFonts w:ascii="Times New Roman" w:eastAsia="Times New Roman" w:hAnsi="Times New Roman" w:cs="Times New Roman"/>
          <w:b/>
          <w:bCs/>
          <w:color w:val="000000"/>
          <w:sz w:val="24"/>
          <w:szCs w:val="24"/>
          <w:lang w:eastAsia="ru-RU"/>
        </w:rPr>
        <w:t>П</w:t>
      </w:r>
      <w:proofErr w:type="gramEnd"/>
      <w:r w:rsidRPr="00A12DB2">
        <w:rPr>
          <w:rFonts w:ascii="Times New Roman" w:eastAsia="Times New Roman" w:hAnsi="Times New Roman" w:cs="Times New Roman"/>
          <w:b/>
          <w:bCs/>
          <w:color w:val="000000"/>
          <w:sz w:val="24"/>
          <w:szCs w:val="24"/>
          <w:lang w:eastAsia="ru-RU"/>
        </w:rPr>
        <w:t> Р И К А З </w:t>
      </w: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8"/>
        <w:gridCol w:w="2824"/>
        <w:gridCol w:w="2839"/>
      </w:tblGrid>
      <w:tr w:rsidR="00A12DB2" w:rsidRPr="00A12DB2" w:rsidTr="00A12DB2">
        <w:trPr>
          <w:tblCellSpacing w:w="15" w:type="dxa"/>
        </w:trPr>
        <w:tc>
          <w:tcPr>
            <w:tcW w:w="1650" w:type="pct"/>
            <w:shd w:val="clear" w:color="auto" w:fill="FFFFFF"/>
            <w:vAlign w:val="center"/>
            <w:hideMark/>
          </w:tcPr>
          <w:p w:rsidR="00A12DB2" w:rsidRPr="00A12DB2" w:rsidRDefault="00A12DB2" w:rsidP="00A12DB2">
            <w:pPr>
              <w:spacing w:after="0" w:line="240" w:lineRule="auto"/>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t>22 октября 2010 года</w:t>
            </w:r>
          </w:p>
        </w:tc>
        <w:tc>
          <w:tcPr>
            <w:tcW w:w="1650" w:type="pct"/>
            <w:shd w:val="clear" w:color="auto" w:fill="FFFFFF"/>
            <w:vAlign w:val="center"/>
            <w:hideMark/>
          </w:tcPr>
          <w:p w:rsidR="00A12DB2" w:rsidRPr="00A12DB2" w:rsidRDefault="00A12DB2" w:rsidP="00A12DB2">
            <w:pPr>
              <w:spacing w:after="0" w:line="240" w:lineRule="auto"/>
              <w:jc w:val="center"/>
              <w:rPr>
                <w:rFonts w:ascii="Times New Roman" w:eastAsia="Times New Roman" w:hAnsi="Times New Roman" w:cs="Times New Roman"/>
                <w:sz w:val="24"/>
                <w:szCs w:val="24"/>
                <w:lang w:eastAsia="ru-RU"/>
              </w:rPr>
            </w:pPr>
          </w:p>
        </w:tc>
        <w:tc>
          <w:tcPr>
            <w:tcW w:w="1650" w:type="pct"/>
            <w:shd w:val="clear" w:color="auto" w:fill="FFFFFF"/>
            <w:vAlign w:val="center"/>
            <w:hideMark/>
          </w:tcPr>
          <w:p w:rsidR="00A12DB2" w:rsidRPr="00A12DB2" w:rsidRDefault="00A12DB2" w:rsidP="00A12DB2">
            <w:pPr>
              <w:spacing w:after="0" w:line="240" w:lineRule="auto"/>
              <w:jc w:val="right"/>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t>N 508</w:t>
            </w:r>
          </w:p>
        </w:tc>
      </w:tr>
    </w:tbl>
    <w:p w:rsidR="00A12DB2" w:rsidRPr="00A12DB2" w:rsidRDefault="00A12DB2" w:rsidP="00A12DB2">
      <w:pPr>
        <w:spacing w:after="0" w:line="240" w:lineRule="auto"/>
        <w:rPr>
          <w:rFonts w:ascii="Times New Roman" w:eastAsia="Times New Roman" w:hAnsi="Times New Roman" w:cs="Times New Roman"/>
          <w:sz w:val="24"/>
          <w:szCs w:val="24"/>
          <w:lang w:eastAsia="ru-RU"/>
        </w:rPr>
      </w:pPr>
      <w:r w:rsidRPr="00A12DB2">
        <w:rPr>
          <w:rFonts w:ascii="Times New Roman" w:eastAsia="Times New Roman" w:hAnsi="Times New Roman" w:cs="Times New Roman"/>
          <w:color w:val="000000"/>
          <w:sz w:val="27"/>
          <w:szCs w:val="27"/>
          <w:lang w:eastAsia="ru-RU"/>
        </w:rPr>
        <w:br/>
      </w:r>
      <w:r w:rsidRPr="00A12DB2">
        <w:rPr>
          <w:rFonts w:ascii="Times New Roman" w:eastAsia="Times New Roman" w:hAnsi="Times New Roman" w:cs="Times New Roman"/>
          <w:color w:val="000000"/>
          <w:sz w:val="27"/>
          <w:szCs w:val="27"/>
          <w:lang w:eastAsia="ru-RU"/>
        </w:rPr>
        <w:br/>
      </w:r>
    </w:p>
    <w:p w:rsidR="00A12DB2" w:rsidRPr="00A12DB2" w:rsidRDefault="00A12DB2" w:rsidP="00A12DB2">
      <w:pPr>
        <w:shd w:val="clear" w:color="auto" w:fill="FFFFFF"/>
        <w:spacing w:before="100" w:beforeAutospacing="1" w:after="270" w:line="240" w:lineRule="auto"/>
        <w:jc w:val="center"/>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Об утверждении Федерального стандарта оценки «Определение кадастровой стоимости (ФСО № 4)» </w:t>
      </w:r>
      <w:r w:rsidRPr="00A12DB2">
        <w:rPr>
          <w:rFonts w:ascii="Times New Roman" w:eastAsia="Times New Roman" w:hAnsi="Times New Roman" w:cs="Times New Roman"/>
          <w:color w:val="000000"/>
          <w:sz w:val="27"/>
          <w:szCs w:val="27"/>
          <w:lang w:eastAsia="ru-RU"/>
        </w:rPr>
        <w:br/>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br/>
        <w:t>В соответствии со </w:t>
      </w:r>
      <w:hyperlink r:id="rId6" w:history="1">
        <w:r w:rsidRPr="00A12DB2">
          <w:rPr>
            <w:rFonts w:ascii="Times New Roman" w:eastAsia="Times New Roman" w:hAnsi="Times New Roman" w:cs="Times New Roman"/>
            <w:color w:val="0000FF"/>
            <w:sz w:val="27"/>
            <w:szCs w:val="27"/>
            <w:u w:val="single"/>
            <w:lang w:eastAsia="ru-RU"/>
          </w:rPr>
          <w:t>статьей 20</w:t>
        </w:r>
      </w:hyperlink>
      <w:r w:rsidRPr="00A12DB2">
        <w:rPr>
          <w:rFonts w:ascii="Times New Roman" w:eastAsia="Times New Roman" w:hAnsi="Times New Roman" w:cs="Times New Roman"/>
          <w:color w:val="000000"/>
          <w:sz w:val="27"/>
          <w:szCs w:val="27"/>
          <w:lang w:eastAsia="ru-RU"/>
        </w:rPr>
        <w:t> Федерального закона от 29 июля 1998 г. № 135-ФЗ «Об оценочной деятельности в Российской Федерации» (Собрание законодательства Российской Федерации, 1998, № 31, ст. 3813; 2006, № 31, ст. 3456; 2010, № 30, ст. 3998)</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приказываю:</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Утвердить прилагаемый </w:t>
      </w:r>
      <w:hyperlink r:id="rId7" w:anchor="fso4" w:history="1">
        <w:r w:rsidRPr="00A12DB2">
          <w:rPr>
            <w:rFonts w:ascii="Times New Roman" w:eastAsia="Times New Roman" w:hAnsi="Times New Roman" w:cs="Times New Roman"/>
            <w:color w:val="0000FF"/>
            <w:sz w:val="27"/>
            <w:szCs w:val="27"/>
            <w:u w:val="single"/>
            <w:lang w:eastAsia="ru-RU"/>
          </w:rPr>
          <w:t>Федеральный стандарт оценки "Определение кадастровой стоимости (ФСО № 4)"</w:t>
        </w:r>
      </w:hyperlink>
      <w:r w:rsidRPr="00A12DB2">
        <w:rPr>
          <w:rFonts w:ascii="Times New Roman" w:eastAsia="Times New Roman" w:hAnsi="Times New Roman" w:cs="Times New Roman"/>
          <w:color w:val="000000"/>
          <w:sz w:val="27"/>
          <w:szCs w:val="27"/>
          <w:lang w:eastAsia="ru-RU"/>
        </w:rPr>
        <w:t>.</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250"/>
        <w:gridCol w:w="4251"/>
      </w:tblGrid>
      <w:tr w:rsidR="00A12DB2" w:rsidRPr="00A12DB2" w:rsidTr="00A12DB2">
        <w:trPr>
          <w:tblCellSpacing w:w="15" w:type="dxa"/>
        </w:trPr>
        <w:tc>
          <w:tcPr>
            <w:tcW w:w="2500" w:type="pct"/>
            <w:vAlign w:val="center"/>
            <w:hideMark/>
          </w:tcPr>
          <w:p w:rsidR="00A12DB2" w:rsidRPr="00A12DB2" w:rsidRDefault="00A12DB2" w:rsidP="00A12DB2">
            <w:pPr>
              <w:spacing w:after="0" w:line="240" w:lineRule="auto"/>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t>Министр</w:t>
            </w:r>
          </w:p>
        </w:tc>
        <w:tc>
          <w:tcPr>
            <w:tcW w:w="2500" w:type="pct"/>
            <w:hideMark/>
          </w:tcPr>
          <w:p w:rsidR="00A12DB2" w:rsidRPr="00A12DB2" w:rsidRDefault="00A12DB2" w:rsidP="00A12DB2">
            <w:pPr>
              <w:spacing w:after="0" w:line="240" w:lineRule="auto"/>
              <w:jc w:val="right"/>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t xml:space="preserve">Э.С. </w:t>
            </w:r>
            <w:proofErr w:type="spellStart"/>
            <w:r w:rsidRPr="00A12DB2">
              <w:rPr>
                <w:rFonts w:ascii="Times New Roman" w:eastAsia="Times New Roman" w:hAnsi="Times New Roman" w:cs="Times New Roman"/>
                <w:sz w:val="24"/>
                <w:szCs w:val="24"/>
                <w:lang w:eastAsia="ru-RU"/>
              </w:rPr>
              <w:t>Набиуллина</w:t>
            </w:r>
            <w:proofErr w:type="spellEnd"/>
          </w:p>
        </w:tc>
      </w:tr>
    </w:tbl>
    <w:p w:rsidR="00A12DB2" w:rsidRPr="00A12DB2" w:rsidRDefault="00A12DB2" w:rsidP="00A12DB2">
      <w:pPr>
        <w:spacing w:after="0" w:line="240" w:lineRule="auto"/>
        <w:rPr>
          <w:rFonts w:ascii="Times New Roman" w:eastAsia="Times New Roman" w:hAnsi="Times New Roman" w:cs="Times New Roman"/>
          <w:sz w:val="24"/>
          <w:szCs w:val="24"/>
          <w:lang w:eastAsia="ru-RU"/>
        </w:rPr>
      </w:pPr>
      <w:r w:rsidRPr="00A12DB2">
        <w:rPr>
          <w:rFonts w:ascii="Times New Roman" w:eastAsia="Times New Roman" w:hAnsi="Times New Roman" w:cs="Times New Roman"/>
          <w:sz w:val="24"/>
          <w:szCs w:val="24"/>
          <w:lang w:eastAsia="ru-RU"/>
        </w:rPr>
        <w:pict>
          <v:rect id="_x0000_i1027" style="width:0;height:1.5pt" o:hralign="center" o:hrstd="t" o:hrnoshade="t" o:hr="t" fillcolor="black" stroked="f"/>
        </w:pict>
      </w:r>
    </w:p>
    <w:p w:rsidR="00A12DB2" w:rsidRPr="00A12DB2" w:rsidRDefault="00A12DB2" w:rsidP="00A12DB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0" w:name="fso4"/>
      <w:bookmarkEnd w:id="0"/>
      <w:r w:rsidRPr="00A12DB2">
        <w:rPr>
          <w:rFonts w:ascii="Times New Roman" w:eastAsia="Times New Roman" w:hAnsi="Times New Roman" w:cs="Times New Roman"/>
          <w:b/>
          <w:bCs/>
          <w:color w:val="000000"/>
          <w:sz w:val="27"/>
          <w:szCs w:val="27"/>
          <w:lang w:eastAsia="ru-RU"/>
        </w:rPr>
        <w:t>ФЕДЕРАЛЬНЫЙ СТАНДАРТ ОЦЕНКИ</w:t>
      </w:r>
    </w:p>
    <w:p w:rsidR="00A12DB2" w:rsidRPr="00A12DB2" w:rsidRDefault="00A12DB2" w:rsidP="00A12DB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«Определение кадастровой стоимости объектов недвижимости</w:t>
      </w:r>
    </w:p>
    <w:p w:rsidR="00A12DB2" w:rsidRPr="00A12DB2" w:rsidRDefault="00A12DB2" w:rsidP="00A12DB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(ФСО № 4)»</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I. Общие положения</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 w:name="1"/>
      <w:bookmarkEnd w:id="1"/>
      <w:r w:rsidRPr="00A12DB2">
        <w:rPr>
          <w:rFonts w:ascii="Times New Roman" w:eastAsia="Times New Roman" w:hAnsi="Times New Roman" w:cs="Times New Roman"/>
          <w:color w:val="000000"/>
          <w:sz w:val="27"/>
          <w:szCs w:val="27"/>
          <w:lang w:eastAsia="ru-RU"/>
        </w:rPr>
        <w:t xml:space="preserve">1. </w:t>
      </w:r>
      <w:proofErr w:type="gramStart"/>
      <w:r w:rsidRPr="00A12DB2">
        <w:rPr>
          <w:rFonts w:ascii="Times New Roman" w:eastAsia="Times New Roman" w:hAnsi="Times New Roman" w:cs="Times New Roman"/>
          <w:color w:val="000000"/>
          <w:sz w:val="27"/>
          <w:szCs w:val="27"/>
          <w:lang w:eastAsia="ru-RU"/>
        </w:rPr>
        <w:t xml:space="preserve">Федеральный стандарт оценки «Определение кадастровой стоимости объектов недвижимости (ФСО № 4)» (далее – Федеральный стандарт оценки) разработан с учетом международных стандартов оценки и федеральных стандартов оценки «Общие понятия оценки, подходы к оценке и требования к </w:t>
      </w:r>
      <w:r w:rsidRPr="00A12DB2">
        <w:rPr>
          <w:rFonts w:ascii="Times New Roman" w:eastAsia="Times New Roman" w:hAnsi="Times New Roman" w:cs="Times New Roman"/>
          <w:color w:val="000000"/>
          <w:sz w:val="27"/>
          <w:szCs w:val="27"/>
          <w:lang w:eastAsia="ru-RU"/>
        </w:rPr>
        <w:lastRenderedPageBreak/>
        <w:t>проведению оценки (</w:t>
      </w:r>
      <w:hyperlink r:id="rId8" w:history="1">
        <w:r w:rsidRPr="00A12DB2">
          <w:rPr>
            <w:rFonts w:ascii="Times New Roman" w:eastAsia="Times New Roman" w:hAnsi="Times New Roman" w:cs="Times New Roman"/>
            <w:color w:val="0000FF"/>
            <w:sz w:val="27"/>
            <w:szCs w:val="27"/>
            <w:u w:val="single"/>
            <w:lang w:eastAsia="ru-RU"/>
          </w:rPr>
          <w:t>ФСО № 1</w:t>
        </w:r>
      </w:hyperlink>
      <w:r w:rsidRPr="00A12DB2">
        <w:rPr>
          <w:rFonts w:ascii="Times New Roman" w:eastAsia="Times New Roman" w:hAnsi="Times New Roman" w:cs="Times New Roman"/>
          <w:color w:val="000000"/>
          <w:sz w:val="27"/>
          <w:szCs w:val="27"/>
          <w:lang w:eastAsia="ru-RU"/>
        </w:rPr>
        <w:t>)», «Цель оценки и виды стоимости (</w:t>
      </w:r>
      <w:hyperlink r:id="rId9" w:history="1">
        <w:r w:rsidRPr="00A12DB2">
          <w:rPr>
            <w:rFonts w:ascii="Times New Roman" w:eastAsia="Times New Roman" w:hAnsi="Times New Roman" w:cs="Times New Roman"/>
            <w:color w:val="0000FF"/>
            <w:sz w:val="27"/>
            <w:szCs w:val="27"/>
            <w:u w:val="single"/>
            <w:lang w:eastAsia="ru-RU"/>
          </w:rPr>
          <w:t>ФСО № 2</w:t>
        </w:r>
      </w:hyperlink>
      <w:r w:rsidRPr="00A12DB2">
        <w:rPr>
          <w:rFonts w:ascii="Times New Roman" w:eastAsia="Times New Roman" w:hAnsi="Times New Roman" w:cs="Times New Roman"/>
          <w:color w:val="000000"/>
          <w:sz w:val="27"/>
          <w:szCs w:val="27"/>
          <w:lang w:eastAsia="ru-RU"/>
        </w:rPr>
        <w:t>)», «Требования к отчету об оценке (</w:t>
      </w:r>
      <w:hyperlink r:id="rId10" w:history="1">
        <w:r w:rsidRPr="00A12DB2">
          <w:rPr>
            <w:rFonts w:ascii="Times New Roman" w:eastAsia="Times New Roman" w:hAnsi="Times New Roman" w:cs="Times New Roman"/>
            <w:color w:val="0000FF"/>
            <w:sz w:val="27"/>
            <w:szCs w:val="27"/>
            <w:u w:val="single"/>
            <w:lang w:eastAsia="ru-RU"/>
          </w:rPr>
          <w:t>ФСО № 3</w:t>
        </w:r>
      </w:hyperlink>
      <w:r w:rsidRPr="00A12DB2">
        <w:rPr>
          <w:rFonts w:ascii="Times New Roman" w:eastAsia="Times New Roman" w:hAnsi="Times New Roman" w:cs="Times New Roman"/>
          <w:color w:val="000000"/>
          <w:sz w:val="27"/>
          <w:szCs w:val="27"/>
          <w:lang w:eastAsia="ru-RU"/>
        </w:rPr>
        <w:t>)» и содержит требования к определению кадастровой стоимости объектов недвижимости</w:t>
      </w:r>
      <w:proofErr w:type="gramEnd"/>
      <w:r w:rsidRPr="00A12DB2">
        <w:rPr>
          <w:rFonts w:ascii="Times New Roman" w:eastAsia="Times New Roman" w:hAnsi="Times New Roman" w:cs="Times New Roman"/>
          <w:color w:val="000000"/>
          <w:sz w:val="27"/>
          <w:szCs w:val="27"/>
          <w:lang w:eastAsia="ru-RU"/>
        </w:rPr>
        <w:t>.</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 w:name="2"/>
      <w:bookmarkEnd w:id="2"/>
      <w:r w:rsidRPr="00A12DB2">
        <w:rPr>
          <w:rFonts w:ascii="Times New Roman" w:eastAsia="Times New Roman" w:hAnsi="Times New Roman" w:cs="Times New Roman"/>
          <w:color w:val="000000"/>
          <w:sz w:val="27"/>
          <w:szCs w:val="27"/>
          <w:lang w:eastAsia="ru-RU"/>
        </w:rPr>
        <w:t>2. Настоящий Федеральный стандарт оценки является обязательным к применению при определении кадастровой стоимости.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При определении кадастровой стоимости объектов недвижимости оценщик должен руководствоваться дополнительными требованиями и (или) процедурами к проведению оценки, установленными настоящим Федеральным стандартом оценки, по отношению к требованиям и (или) процедурам, установленным федеральными стандартами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3" w:name="3"/>
      <w:bookmarkEnd w:id="3"/>
      <w:r w:rsidRPr="00A12DB2">
        <w:rPr>
          <w:rFonts w:ascii="Times New Roman" w:eastAsia="Times New Roman" w:hAnsi="Times New Roman" w:cs="Times New Roman"/>
          <w:color w:val="000000"/>
          <w:sz w:val="27"/>
          <w:szCs w:val="27"/>
          <w:lang w:eastAsia="ru-RU"/>
        </w:rPr>
        <w:t>3. Под кадастровой стоимостью понимается установленная в процессе государственной кадастровой оценки рыночная стоимость объекта недвижимости, определенная методами массовой оценки, или, при невозможности определения рыночной стоимости методами массовой оценки, рыночная стоимость, определенная индивидуально для конкретного объекта недвижимости в соответствии с законодательством об оценочной деятельности.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4" w:name="4"/>
      <w:bookmarkEnd w:id="4"/>
      <w:r w:rsidRPr="00A12DB2">
        <w:rPr>
          <w:rFonts w:ascii="Times New Roman" w:eastAsia="Times New Roman" w:hAnsi="Times New Roman" w:cs="Times New Roman"/>
          <w:color w:val="000000"/>
          <w:sz w:val="27"/>
          <w:szCs w:val="27"/>
          <w:lang w:eastAsia="ru-RU"/>
        </w:rPr>
        <w:t>4. Кадастровая стоимость определяется как для объектов недвижимости, присутствующих на открытом рынке, так и для объектов недвижимости, рынок которых ограничен или отсутствует.</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5" w:name="5"/>
      <w:bookmarkEnd w:id="5"/>
      <w:r w:rsidRPr="00A12DB2">
        <w:rPr>
          <w:rFonts w:ascii="Times New Roman" w:eastAsia="Times New Roman" w:hAnsi="Times New Roman" w:cs="Times New Roman"/>
          <w:color w:val="000000"/>
          <w:sz w:val="27"/>
          <w:szCs w:val="27"/>
          <w:lang w:eastAsia="ru-RU"/>
        </w:rPr>
        <w:t>5. При определении кадастровой стоимости объектами оценки являются объекты недвижимости, сведения о которых содержатся в государственном кадастре недвижимости на дату проведения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6" w:name="6"/>
      <w:bookmarkEnd w:id="6"/>
      <w:r w:rsidRPr="00A12DB2">
        <w:rPr>
          <w:rFonts w:ascii="Times New Roman" w:eastAsia="Times New Roman" w:hAnsi="Times New Roman" w:cs="Times New Roman"/>
          <w:color w:val="000000"/>
          <w:sz w:val="27"/>
          <w:szCs w:val="27"/>
          <w:lang w:eastAsia="ru-RU"/>
        </w:rPr>
        <w:t>6. Для целей настоящего Федерального стандарта оценки под массовой оценкой недвижимости понимается процесс определения стоимости при группировании объектов оценки, имеющих схожие характеристики, в рамках которого используются математические и иные методы моделирования стоимости на основе подходов к оценке.</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7" w:name="7"/>
      <w:bookmarkEnd w:id="7"/>
      <w:r w:rsidRPr="00A12DB2">
        <w:rPr>
          <w:rFonts w:ascii="Times New Roman" w:eastAsia="Times New Roman" w:hAnsi="Times New Roman" w:cs="Times New Roman"/>
          <w:color w:val="000000"/>
          <w:sz w:val="27"/>
          <w:szCs w:val="27"/>
          <w:lang w:eastAsia="ru-RU"/>
        </w:rPr>
        <w:t>7. Определение кадастровой стоимости с использованием методов массовой оценки включает в себя следующие этапы:</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заключение договора на проведение кадастровой оценки, включающего задание на оценку с приведенным в нем перечнем объектов недвижимости, подлежащих оценке;</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сбор и анализ информации о рынке объектов оценки и обоснование </w:t>
      </w:r>
      <w:proofErr w:type="gramStart"/>
      <w:r w:rsidRPr="00A12DB2">
        <w:rPr>
          <w:rFonts w:ascii="Times New Roman" w:eastAsia="Times New Roman" w:hAnsi="Times New Roman" w:cs="Times New Roman"/>
          <w:color w:val="000000"/>
          <w:sz w:val="27"/>
          <w:szCs w:val="27"/>
          <w:lang w:eastAsia="ru-RU"/>
        </w:rPr>
        <w:t>выбора вида модели оценки кадастровой стоимости</w:t>
      </w:r>
      <w:proofErr w:type="gramEnd"/>
      <w:r w:rsidRPr="00A12DB2">
        <w:rPr>
          <w:rFonts w:ascii="Times New Roman" w:eastAsia="Times New Roman" w:hAnsi="Times New Roman" w:cs="Times New Roman"/>
          <w:color w:val="000000"/>
          <w:sz w:val="27"/>
          <w:szCs w:val="27"/>
          <w:lang w:eastAsia="ru-RU"/>
        </w:rPr>
        <w:t>;</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определение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сбор сведений о значениях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lastRenderedPageBreak/>
        <w:t>группировка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сбор рыночной информации;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построение модели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анализ качества модели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расчет кадастровой стоимости;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составление отчета об определении кадастровой стоимости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II. Общие требования к определению кадастровой стоимости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8" w:name="8"/>
      <w:bookmarkEnd w:id="8"/>
      <w:r w:rsidRPr="00A12DB2">
        <w:rPr>
          <w:rFonts w:ascii="Times New Roman" w:eastAsia="Times New Roman" w:hAnsi="Times New Roman" w:cs="Times New Roman"/>
          <w:color w:val="000000"/>
          <w:sz w:val="27"/>
          <w:szCs w:val="27"/>
          <w:lang w:eastAsia="ru-RU"/>
        </w:rPr>
        <w:t>8. Кадастровая стоимость объектов оценки определяется на дату формирования перечня объектов недвижимости для целей проведения государственной кадастровой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9" w:name="9"/>
      <w:bookmarkEnd w:id="9"/>
      <w:r w:rsidRPr="00A12DB2">
        <w:rPr>
          <w:rFonts w:ascii="Times New Roman" w:eastAsia="Times New Roman" w:hAnsi="Times New Roman" w:cs="Times New Roman"/>
          <w:color w:val="000000"/>
          <w:sz w:val="27"/>
          <w:szCs w:val="27"/>
          <w:lang w:eastAsia="ru-RU"/>
        </w:rPr>
        <w:t>9. Выбор подходов, методов и моделей для определения кадастровой стоимости осуществляется оценщиком и должен быть обоснован. Определение кадастровой стоимости объектов оценки выполняется с использованием компьютерного моделирования (моделей) и (или) без него.</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0" w:name="10"/>
      <w:bookmarkEnd w:id="10"/>
      <w:r w:rsidRPr="00A12DB2">
        <w:rPr>
          <w:rFonts w:ascii="Times New Roman" w:eastAsia="Times New Roman" w:hAnsi="Times New Roman" w:cs="Times New Roman"/>
          <w:color w:val="000000"/>
          <w:sz w:val="27"/>
          <w:szCs w:val="27"/>
          <w:lang w:eastAsia="ru-RU"/>
        </w:rPr>
        <w:t>10. При применении методов массовой оценки  не учитываются виды прав и ограничения (обременения) на объекты оценки, за исключением сервитутов, установленных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случае отсутствия у оценщика такой информации).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 xml:space="preserve">III. Сбор сведений о значениях </w:t>
      </w:r>
      <w:proofErr w:type="spellStart"/>
      <w:r w:rsidRPr="00A12DB2">
        <w:rPr>
          <w:rFonts w:ascii="Times New Roman" w:eastAsia="Times New Roman" w:hAnsi="Times New Roman" w:cs="Times New Roman"/>
          <w:b/>
          <w:bCs/>
          <w:color w:val="000000"/>
          <w:sz w:val="27"/>
          <w:szCs w:val="27"/>
          <w:lang w:eastAsia="ru-RU"/>
        </w:rPr>
        <w:t>ценообразующих</w:t>
      </w:r>
      <w:proofErr w:type="spellEnd"/>
      <w:r w:rsidRPr="00A12DB2">
        <w:rPr>
          <w:rFonts w:ascii="Times New Roman" w:eastAsia="Times New Roman" w:hAnsi="Times New Roman" w:cs="Times New Roman"/>
          <w:b/>
          <w:bCs/>
          <w:color w:val="000000"/>
          <w:sz w:val="27"/>
          <w:szCs w:val="27"/>
          <w:lang w:eastAsia="ru-RU"/>
        </w:rPr>
        <w:t xml:space="preserve"> факторов и рыночной информации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1" w:name="11"/>
      <w:bookmarkEnd w:id="11"/>
      <w:r w:rsidRPr="00A12DB2">
        <w:rPr>
          <w:rFonts w:ascii="Times New Roman" w:eastAsia="Times New Roman" w:hAnsi="Times New Roman" w:cs="Times New Roman"/>
          <w:color w:val="000000"/>
          <w:sz w:val="27"/>
          <w:szCs w:val="27"/>
          <w:lang w:eastAsia="ru-RU"/>
        </w:rPr>
        <w:t>11. Для построения модели оценки оценщик осуществляет сбор достаточной и достоверной рыночной информации об объектах недвижимости.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При построении модели оценки оценщик использует ценовую информацию, соответствующую сложившемуся уровню рыночных цен.</w:t>
      </w:r>
      <w:bookmarkStart w:id="12" w:name="12"/>
      <w:bookmarkEnd w:id="12"/>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12. В случае недостаточности рыночной информации для построения модели оценки проводится оценка рыночной стоимости, определяемой индивидуально для конкретного объекта недвижимости.</w:t>
      </w:r>
      <w:bookmarkStart w:id="13" w:name="13"/>
      <w:bookmarkEnd w:id="13"/>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13. Сбор сведений о значениях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определяющих стоимость объектов оценки, осуществляется оценщиком.</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4" w:name="14"/>
      <w:bookmarkEnd w:id="14"/>
      <w:r w:rsidRPr="00A12DB2">
        <w:rPr>
          <w:rFonts w:ascii="Times New Roman" w:eastAsia="Times New Roman" w:hAnsi="Times New Roman" w:cs="Times New Roman"/>
          <w:color w:val="000000"/>
          <w:sz w:val="27"/>
          <w:szCs w:val="27"/>
          <w:lang w:eastAsia="ru-RU"/>
        </w:rPr>
        <w:t xml:space="preserve">14. </w:t>
      </w:r>
      <w:proofErr w:type="gramStart"/>
      <w:r w:rsidRPr="00A12DB2">
        <w:rPr>
          <w:rFonts w:ascii="Times New Roman" w:eastAsia="Times New Roman" w:hAnsi="Times New Roman" w:cs="Times New Roman"/>
          <w:color w:val="000000"/>
          <w:sz w:val="27"/>
          <w:szCs w:val="27"/>
          <w:lang w:eastAsia="ru-RU"/>
        </w:rPr>
        <w:t xml:space="preserve">При определении кадастровой стоимости оценщик использует данные, включенные в фонд данных государственной кадастровой оценки, а также </w:t>
      </w:r>
      <w:r w:rsidRPr="00A12DB2">
        <w:rPr>
          <w:rFonts w:ascii="Times New Roman" w:eastAsia="Times New Roman" w:hAnsi="Times New Roman" w:cs="Times New Roman"/>
          <w:color w:val="000000"/>
          <w:sz w:val="27"/>
          <w:szCs w:val="27"/>
          <w:lang w:eastAsia="ru-RU"/>
        </w:rPr>
        <w:lastRenderedPageBreak/>
        <w:t>государственный кадастр недвижимости, фонд данных землеустроительной документации, фонды данных и базы данных, имеющиеся в распоряжении организаций и учреждений субъекта Российской Федерации и муниципальных образований.</w:t>
      </w:r>
      <w:proofErr w:type="gramEnd"/>
      <w:r w:rsidRPr="00A12DB2">
        <w:rPr>
          <w:rFonts w:ascii="Times New Roman" w:eastAsia="Times New Roman" w:hAnsi="Times New Roman" w:cs="Times New Roman"/>
          <w:color w:val="000000"/>
          <w:sz w:val="27"/>
          <w:szCs w:val="27"/>
          <w:lang w:eastAsia="ru-RU"/>
        </w:rPr>
        <w:t xml:space="preserve"> Допускается использование информации из иных источников, содержащих сведения доказательного значения.</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5" w:name="15"/>
      <w:bookmarkEnd w:id="15"/>
      <w:r w:rsidRPr="00A12DB2">
        <w:rPr>
          <w:rFonts w:ascii="Times New Roman" w:eastAsia="Times New Roman" w:hAnsi="Times New Roman" w:cs="Times New Roman"/>
          <w:color w:val="000000"/>
          <w:sz w:val="27"/>
          <w:szCs w:val="27"/>
          <w:lang w:eastAsia="ru-RU"/>
        </w:rPr>
        <w:t xml:space="preserve">15. Для незастроенного земельного участка при отсутствии установленного вида разрешенного использования принимается тот вид разрешенного использования, который обеспечивает такому земельному участку максимальную рыночную стоимость с учетом территориального планирования и градостроительного </w:t>
      </w:r>
      <w:proofErr w:type="spellStart"/>
      <w:r w:rsidRPr="00A12DB2">
        <w:rPr>
          <w:rFonts w:ascii="Times New Roman" w:eastAsia="Times New Roman" w:hAnsi="Times New Roman" w:cs="Times New Roman"/>
          <w:color w:val="000000"/>
          <w:sz w:val="27"/>
          <w:szCs w:val="27"/>
          <w:lang w:eastAsia="ru-RU"/>
        </w:rPr>
        <w:t>зонирования</w:t>
      </w:r>
      <w:proofErr w:type="gramStart"/>
      <w:r w:rsidRPr="00A12DB2">
        <w:rPr>
          <w:rFonts w:ascii="Times New Roman" w:eastAsia="Times New Roman" w:hAnsi="Times New Roman" w:cs="Times New Roman"/>
          <w:color w:val="000000"/>
          <w:sz w:val="27"/>
          <w:szCs w:val="27"/>
          <w:lang w:eastAsia="ru-RU"/>
        </w:rPr>
        <w:t>.Д</w:t>
      </w:r>
      <w:proofErr w:type="gramEnd"/>
      <w:r w:rsidRPr="00A12DB2">
        <w:rPr>
          <w:rFonts w:ascii="Times New Roman" w:eastAsia="Times New Roman" w:hAnsi="Times New Roman" w:cs="Times New Roman"/>
          <w:color w:val="000000"/>
          <w:sz w:val="27"/>
          <w:szCs w:val="27"/>
          <w:lang w:eastAsia="ru-RU"/>
        </w:rPr>
        <w:t>ля</w:t>
      </w:r>
      <w:proofErr w:type="spellEnd"/>
      <w:r w:rsidRPr="00A12DB2">
        <w:rPr>
          <w:rFonts w:ascii="Times New Roman" w:eastAsia="Times New Roman" w:hAnsi="Times New Roman" w:cs="Times New Roman"/>
          <w:color w:val="000000"/>
          <w:sz w:val="27"/>
          <w:szCs w:val="27"/>
          <w:lang w:eastAsia="ru-RU"/>
        </w:rPr>
        <w:t xml:space="preserve"> застроенного земельного участка при отсутствии установленного вида разрешенного использования принимается вид разрешенного использования, исходя из назначения объектов недвижимости (зданий, сооружений), расположенных в пределах данного земельного участка.</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IV. Группировка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6" w:name="16"/>
      <w:bookmarkEnd w:id="16"/>
      <w:r w:rsidRPr="00A12DB2">
        <w:rPr>
          <w:rFonts w:ascii="Times New Roman" w:eastAsia="Times New Roman" w:hAnsi="Times New Roman" w:cs="Times New Roman"/>
          <w:color w:val="000000"/>
          <w:sz w:val="27"/>
          <w:szCs w:val="27"/>
          <w:lang w:eastAsia="ru-RU"/>
        </w:rPr>
        <w:t xml:space="preserve">16. </w:t>
      </w:r>
      <w:proofErr w:type="gramStart"/>
      <w:r w:rsidRPr="00A12DB2">
        <w:rPr>
          <w:rFonts w:ascii="Times New Roman" w:eastAsia="Times New Roman" w:hAnsi="Times New Roman" w:cs="Times New Roman"/>
          <w:color w:val="000000"/>
          <w:sz w:val="27"/>
          <w:szCs w:val="27"/>
          <w:lang w:eastAsia="ru-RU"/>
        </w:rPr>
        <w:t xml:space="preserve">При определении кадастровой стоимости с использованием методов массовой оценки все объекты оценки, содержащиеся в перечне для целей проведения государственной кадастровой оценки, разбиваются на группы объектов оценки на основании анализа информации о рынке объектов оценки, обоснования модели оценки кадастровой стоимости, состава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и сведений о значениях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объектов оценки для каждого исследуемого вида объектов оценки.</w:t>
      </w:r>
      <w:proofErr w:type="gramEnd"/>
      <w:r w:rsidRPr="00A12DB2">
        <w:rPr>
          <w:rFonts w:ascii="Times New Roman" w:eastAsia="Times New Roman" w:hAnsi="Times New Roman" w:cs="Times New Roman"/>
          <w:color w:val="000000"/>
          <w:sz w:val="27"/>
          <w:szCs w:val="27"/>
          <w:lang w:eastAsia="ru-RU"/>
        </w:rPr>
        <w:t xml:space="preserve"> В набор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должны быть включены только те факторы, которые оказывают существенное влияние на стоимость объектов оценки и могут быть достоверно определены и объективно измерены.</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Для проведения группировки обосновывается выбор показателей, значений или диапазона значений данных показателей для отнесения объектов оценки в соответствующие группы.</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Объекты недвижимости, строительство которых </w:t>
      </w:r>
      <w:proofErr w:type="spellStart"/>
      <w:r w:rsidRPr="00A12DB2">
        <w:rPr>
          <w:rFonts w:ascii="Times New Roman" w:eastAsia="Times New Roman" w:hAnsi="Times New Roman" w:cs="Times New Roman"/>
          <w:color w:val="000000"/>
          <w:sz w:val="27"/>
          <w:szCs w:val="27"/>
          <w:lang w:eastAsia="ru-RU"/>
        </w:rPr>
        <w:t>незавершено</w:t>
      </w:r>
      <w:proofErr w:type="spellEnd"/>
      <w:r w:rsidRPr="00A12DB2">
        <w:rPr>
          <w:rFonts w:ascii="Times New Roman" w:eastAsia="Times New Roman" w:hAnsi="Times New Roman" w:cs="Times New Roman"/>
          <w:color w:val="000000"/>
          <w:sz w:val="27"/>
          <w:szCs w:val="27"/>
          <w:lang w:eastAsia="ru-RU"/>
        </w:rPr>
        <w:t>, не могут быть отнесены в одну группу с объектами недвижимости, строительство которых завершено.</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7" w:name="17"/>
      <w:bookmarkEnd w:id="17"/>
      <w:r w:rsidRPr="00A12DB2">
        <w:rPr>
          <w:rFonts w:ascii="Times New Roman" w:eastAsia="Times New Roman" w:hAnsi="Times New Roman" w:cs="Times New Roman"/>
          <w:color w:val="000000"/>
          <w:sz w:val="27"/>
          <w:szCs w:val="27"/>
          <w:lang w:eastAsia="ru-RU"/>
        </w:rPr>
        <w:t xml:space="preserve">17. Для каждой группы объектов оценки оценщиком должна быть выбрана модель оценки, позволяющая на основе информации о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факторах рассчитать кадастровую стоимость любого объекта оценки, входящего в данную группу.</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V. Построение моделей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8" w:name="18"/>
      <w:bookmarkEnd w:id="18"/>
      <w:r w:rsidRPr="00A12DB2">
        <w:rPr>
          <w:rFonts w:ascii="Times New Roman" w:eastAsia="Times New Roman" w:hAnsi="Times New Roman" w:cs="Times New Roman"/>
          <w:color w:val="000000"/>
          <w:sz w:val="27"/>
          <w:szCs w:val="27"/>
          <w:lang w:eastAsia="ru-RU"/>
        </w:rPr>
        <w:t xml:space="preserve">18. Для построения модели оценки может быть использована методология любого из подходов к оценке: затратного, сравнительного и доходного. Выбор подхода или обоснованный отказ от его использования осуществляется оценщиком, исходя из особенностей вида разрешенного использования или </w:t>
      </w:r>
      <w:r w:rsidRPr="00A12DB2">
        <w:rPr>
          <w:rFonts w:ascii="Times New Roman" w:eastAsia="Times New Roman" w:hAnsi="Times New Roman" w:cs="Times New Roman"/>
          <w:color w:val="000000"/>
          <w:sz w:val="27"/>
          <w:szCs w:val="27"/>
          <w:lang w:eastAsia="ru-RU"/>
        </w:rPr>
        <w:lastRenderedPageBreak/>
        <w:t>назначения, а также достаточности и достоверности располагаемой рыночной информации.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9" w:name="19"/>
      <w:bookmarkEnd w:id="19"/>
      <w:r w:rsidRPr="00A12DB2">
        <w:rPr>
          <w:rFonts w:ascii="Times New Roman" w:eastAsia="Times New Roman" w:hAnsi="Times New Roman" w:cs="Times New Roman"/>
          <w:color w:val="000000"/>
          <w:sz w:val="27"/>
          <w:szCs w:val="27"/>
          <w:lang w:eastAsia="ru-RU"/>
        </w:rPr>
        <w:t>19. Выбор модели оценки состоит из следующих этапов:</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выбор структуры моделей оценки (формы связи кадастровой стоимости и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выбор окончательного вида модели оценки, в том числе на основе анализа достоверности использованной информации и точности моделей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0" w:name="20"/>
      <w:bookmarkEnd w:id="20"/>
      <w:r w:rsidRPr="00A12DB2">
        <w:rPr>
          <w:rFonts w:ascii="Times New Roman" w:eastAsia="Times New Roman" w:hAnsi="Times New Roman" w:cs="Times New Roman"/>
          <w:color w:val="000000"/>
          <w:sz w:val="27"/>
          <w:szCs w:val="27"/>
          <w:lang w:eastAsia="ru-RU"/>
        </w:rPr>
        <w:t>20. При наличии достаточной и достоверной информации о ценах сделок и предложений по купле-продаже объектов оценки расчет кадастровой стоимости объекта оценки осуществляется преимущественно на основании сравнительного подхода.</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b/>
          <w:bCs/>
          <w:color w:val="000000"/>
          <w:sz w:val="27"/>
          <w:szCs w:val="27"/>
          <w:lang w:eastAsia="ru-RU"/>
        </w:rPr>
        <w:t>VI. Порядок расчета кадастровой стоимости объектов оценки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1" w:name="21"/>
      <w:bookmarkEnd w:id="21"/>
      <w:r w:rsidRPr="00A12DB2">
        <w:rPr>
          <w:rFonts w:ascii="Times New Roman" w:eastAsia="Times New Roman" w:hAnsi="Times New Roman" w:cs="Times New Roman"/>
          <w:color w:val="000000"/>
          <w:sz w:val="27"/>
          <w:szCs w:val="27"/>
          <w:lang w:eastAsia="ru-RU"/>
        </w:rPr>
        <w:t xml:space="preserve">21. При применении методов массовой оценки кадастровая стоимость объекта оценки определяется путем подстановки значений </w:t>
      </w:r>
      <w:proofErr w:type="spellStart"/>
      <w:r w:rsidRPr="00A12DB2">
        <w:rPr>
          <w:rFonts w:ascii="Times New Roman" w:eastAsia="Times New Roman" w:hAnsi="Times New Roman" w:cs="Times New Roman"/>
          <w:color w:val="000000"/>
          <w:sz w:val="27"/>
          <w:szCs w:val="27"/>
          <w:lang w:eastAsia="ru-RU"/>
        </w:rPr>
        <w:t>ценообразующих</w:t>
      </w:r>
      <w:proofErr w:type="spellEnd"/>
      <w:r w:rsidRPr="00A12DB2">
        <w:rPr>
          <w:rFonts w:ascii="Times New Roman" w:eastAsia="Times New Roman" w:hAnsi="Times New Roman" w:cs="Times New Roman"/>
          <w:color w:val="000000"/>
          <w:sz w:val="27"/>
          <w:szCs w:val="27"/>
          <w:lang w:eastAsia="ru-RU"/>
        </w:rPr>
        <w:t xml:space="preserve"> факторов, соответствующих данному объекту оценки, в модель оценки, выбранной оценщиком.</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2" w:name="22"/>
      <w:bookmarkEnd w:id="22"/>
      <w:r w:rsidRPr="00A12DB2">
        <w:rPr>
          <w:rFonts w:ascii="Times New Roman" w:eastAsia="Times New Roman" w:hAnsi="Times New Roman" w:cs="Times New Roman"/>
          <w:color w:val="000000"/>
          <w:sz w:val="27"/>
          <w:szCs w:val="27"/>
          <w:lang w:eastAsia="ru-RU"/>
        </w:rPr>
        <w:t xml:space="preserve">22. Если оценщиком использовано более одного подхода к оценке, результаты применения подходов должны быть согласованы с целью </w:t>
      </w:r>
      <w:proofErr w:type="gramStart"/>
      <w:r w:rsidRPr="00A12DB2">
        <w:rPr>
          <w:rFonts w:ascii="Times New Roman" w:eastAsia="Times New Roman" w:hAnsi="Times New Roman" w:cs="Times New Roman"/>
          <w:color w:val="000000"/>
          <w:sz w:val="27"/>
          <w:szCs w:val="27"/>
          <w:lang w:eastAsia="ru-RU"/>
        </w:rPr>
        <w:t>определения итоговой величины стоимости объекта оценки</w:t>
      </w:r>
      <w:proofErr w:type="gramEnd"/>
      <w:r w:rsidRPr="00A12DB2">
        <w:rPr>
          <w:rFonts w:ascii="Times New Roman" w:eastAsia="Times New Roman" w:hAnsi="Times New Roman" w:cs="Times New Roman"/>
          <w:color w:val="000000"/>
          <w:sz w:val="27"/>
          <w:szCs w:val="27"/>
          <w:lang w:eastAsia="ru-RU"/>
        </w:rPr>
        <w:t>.</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 xml:space="preserve">В случае существенного </w:t>
      </w:r>
      <w:proofErr w:type="gramStart"/>
      <w:r w:rsidRPr="00A12DB2">
        <w:rPr>
          <w:rFonts w:ascii="Times New Roman" w:eastAsia="Times New Roman" w:hAnsi="Times New Roman" w:cs="Times New Roman"/>
          <w:color w:val="000000"/>
          <w:sz w:val="27"/>
          <w:szCs w:val="27"/>
          <w:lang w:eastAsia="ru-RU"/>
        </w:rPr>
        <w:t>расхождения результатов расчета кадастровой стоимости объекта</w:t>
      </w:r>
      <w:proofErr w:type="gramEnd"/>
      <w:r w:rsidRPr="00A12DB2">
        <w:rPr>
          <w:rFonts w:ascii="Times New Roman" w:eastAsia="Times New Roman" w:hAnsi="Times New Roman" w:cs="Times New Roman"/>
          <w:color w:val="000000"/>
          <w:sz w:val="27"/>
          <w:szCs w:val="27"/>
          <w:lang w:eastAsia="ru-RU"/>
        </w:rPr>
        <w:t xml:space="preserve"> оценки, полученных с применением различных подходов, оценщик должен провести анализ причин полученного расхождения.</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12DB2">
        <w:rPr>
          <w:rFonts w:ascii="Times New Roman" w:eastAsia="Times New Roman" w:hAnsi="Times New Roman" w:cs="Times New Roman"/>
          <w:color w:val="000000"/>
          <w:sz w:val="27"/>
          <w:szCs w:val="27"/>
          <w:lang w:eastAsia="ru-RU"/>
        </w:rPr>
        <w:t>Выбранный оценщиком способ согласования, а также все сделанные оценщиком при осуществлении согласования результатов суждения, допущения и использованная информация должны быть обоснованы. В случае применения для согласования процедуры взвешивания оценщик должен обосновать выбор использованных весов.</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3" w:name="23"/>
      <w:bookmarkEnd w:id="23"/>
      <w:r w:rsidRPr="00A12DB2">
        <w:rPr>
          <w:rFonts w:ascii="Times New Roman" w:eastAsia="Times New Roman" w:hAnsi="Times New Roman" w:cs="Times New Roman"/>
          <w:color w:val="000000"/>
          <w:sz w:val="27"/>
          <w:szCs w:val="27"/>
          <w:lang w:eastAsia="ru-RU"/>
        </w:rPr>
        <w:t>23. По результатам определения кадастровой стоимости объектов оценки оформляется отчет об определении кадастровой стоимости.</w:t>
      </w:r>
    </w:p>
    <w:p w:rsidR="00A12DB2" w:rsidRPr="00A12DB2" w:rsidRDefault="00A12DB2" w:rsidP="00A12DB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24" w:name="24"/>
      <w:bookmarkEnd w:id="24"/>
      <w:r w:rsidRPr="00A12DB2">
        <w:rPr>
          <w:rFonts w:ascii="Times New Roman" w:eastAsia="Times New Roman" w:hAnsi="Times New Roman" w:cs="Times New Roman"/>
          <w:color w:val="000000"/>
          <w:sz w:val="27"/>
          <w:szCs w:val="27"/>
          <w:lang w:eastAsia="ru-RU"/>
        </w:rPr>
        <w:t xml:space="preserve">24. Отчет об определении кадастровой стоимости должен быть составлен не позднее семи месяцев </w:t>
      </w:r>
      <w:proofErr w:type="gramStart"/>
      <w:r w:rsidRPr="00A12DB2">
        <w:rPr>
          <w:rFonts w:ascii="Times New Roman" w:eastAsia="Times New Roman" w:hAnsi="Times New Roman" w:cs="Times New Roman"/>
          <w:color w:val="000000"/>
          <w:sz w:val="27"/>
          <w:szCs w:val="27"/>
          <w:lang w:eastAsia="ru-RU"/>
        </w:rPr>
        <w:t>с даты заключения</w:t>
      </w:r>
      <w:proofErr w:type="gramEnd"/>
      <w:r w:rsidRPr="00A12DB2">
        <w:rPr>
          <w:rFonts w:ascii="Times New Roman" w:eastAsia="Times New Roman" w:hAnsi="Times New Roman" w:cs="Times New Roman"/>
          <w:color w:val="000000"/>
          <w:sz w:val="27"/>
          <w:szCs w:val="27"/>
          <w:lang w:eastAsia="ru-RU"/>
        </w:rPr>
        <w:t xml:space="preserve"> договора на проведение кадастровой оценки.</w:t>
      </w:r>
    </w:p>
    <w:p w:rsidR="00CA2E46" w:rsidRDefault="00A12DB2">
      <w:bookmarkStart w:id="25" w:name="_GoBack"/>
      <w:bookmarkEnd w:id="25"/>
    </w:p>
    <w:sectPr w:rsidR="00CA2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B2"/>
    <w:rsid w:val="001452FE"/>
    <w:rsid w:val="00A12DB2"/>
    <w:rsid w:val="00DE6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12D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12D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1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2DB2"/>
  </w:style>
  <w:style w:type="character" w:styleId="a4">
    <w:name w:val="Hyperlink"/>
    <w:basedOn w:val="a0"/>
    <w:uiPriority w:val="99"/>
    <w:semiHidden/>
    <w:unhideWhenUsed/>
    <w:rsid w:val="00A12DB2"/>
    <w:rPr>
      <w:color w:val="0000FF"/>
      <w:u w:val="single"/>
    </w:rPr>
  </w:style>
  <w:style w:type="character" w:styleId="a5">
    <w:name w:val="Strong"/>
    <w:basedOn w:val="a0"/>
    <w:uiPriority w:val="22"/>
    <w:qFormat/>
    <w:rsid w:val="00A12DB2"/>
    <w:rPr>
      <w:b/>
      <w:bCs/>
    </w:rPr>
  </w:style>
  <w:style w:type="paragraph" w:styleId="a6">
    <w:name w:val="Balloon Text"/>
    <w:basedOn w:val="a"/>
    <w:link w:val="a7"/>
    <w:uiPriority w:val="99"/>
    <w:semiHidden/>
    <w:unhideWhenUsed/>
    <w:rsid w:val="00A12D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2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12D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12D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1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2DB2"/>
  </w:style>
  <w:style w:type="character" w:styleId="a4">
    <w:name w:val="Hyperlink"/>
    <w:basedOn w:val="a0"/>
    <w:uiPriority w:val="99"/>
    <w:semiHidden/>
    <w:unhideWhenUsed/>
    <w:rsid w:val="00A12DB2"/>
    <w:rPr>
      <w:color w:val="0000FF"/>
      <w:u w:val="single"/>
    </w:rPr>
  </w:style>
  <w:style w:type="character" w:styleId="a5">
    <w:name w:val="Strong"/>
    <w:basedOn w:val="a0"/>
    <w:uiPriority w:val="22"/>
    <w:qFormat/>
    <w:rsid w:val="00A12DB2"/>
    <w:rPr>
      <w:b/>
      <w:bCs/>
    </w:rPr>
  </w:style>
  <w:style w:type="paragraph" w:styleId="a6">
    <w:name w:val="Balloon Text"/>
    <w:basedOn w:val="a"/>
    <w:link w:val="a7"/>
    <w:uiPriority w:val="99"/>
    <w:semiHidden/>
    <w:unhideWhenUsed/>
    <w:rsid w:val="00A12D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rate.ru/laws/20070720_prikaz_mert_256_fso-1_appraisal-approaches.htm" TargetMode="External"/><Relationship Id="rId3" Type="http://schemas.openxmlformats.org/officeDocument/2006/relationships/settings" Target="settings.xml"/><Relationship Id="rId7" Type="http://schemas.openxmlformats.org/officeDocument/2006/relationships/hyperlink" Target="http://www.labrate.ru/laws/20101022_prikaz_mert_508_fso-4_kadastrovaya.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brate.ru/laws/20100722_fz-135.ht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labrate.ru/laws/20070720_prikaz_mert_254_fso-3_appraisal-report.htm" TargetMode="External"/><Relationship Id="rId4" Type="http://schemas.openxmlformats.org/officeDocument/2006/relationships/webSettings" Target="webSettings.xml"/><Relationship Id="rId9" Type="http://schemas.openxmlformats.org/officeDocument/2006/relationships/hyperlink" Target="http://www.labrate.ru/laws/20070720_prikaz_mert_255_fso-2_valuation-purpose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2014-10-29T11:04:00Z</dcterms:created>
  <dcterms:modified xsi:type="dcterms:W3CDTF">2014-10-29T11:05:00Z</dcterms:modified>
</cp:coreProperties>
</file>