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9C" w:rsidRPr="00C76586" w:rsidRDefault="00F51E9C" w:rsidP="00F51E9C">
      <w:pPr>
        <w:jc w:val="right"/>
        <w:rPr>
          <w:rFonts w:ascii="Times New Roman" w:hAnsi="Times New Roman" w:cs="Times New Roman"/>
        </w:rPr>
      </w:pPr>
      <w:r w:rsidRPr="00A02F45">
        <w:rPr>
          <w:rFonts w:ascii="Times New Roman" w:hAnsi="Times New Roman" w:cs="Times New Roman"/>
        </w:rPr>
        <w:tab/>
      </w:r>
      <w:r w:rsidRPr="00C76586">
        <w:rPr>
          <w:rFonts w:ascii="Times New Roman" w:hAnsi="Times New Roman" w:cs="Times New Roman"/>
        </w:rPr>
        <w:t>УТВЕРЖДЕНО:</w:t>
      </w:r>
    </w:p>
    <w:p w:rsidR="00F51E9C" w:rsidRPr="00C76586" w:rsidRDefault="00F51E9C" w:rsidP="00F51E9C">
      <w:pPr>
        <w:jc w:val="right"/>
        <w:rPr>
          <w:rFonts w:ascii="Times New Roman" w:hAnsi="Times New Roman" w:cs="Times New Roman"/>
          <w:color w:val="000000"/>
          <w:sz w:val="20"/>
          <w:szCs w:val="16"/>
        </w:rPr>
      </w:pPr>
      <w:r w:rsidRPr="00C76586">
        <w:rPr>
          <w:rFonts w:ascii="Times New Roman" w:hAnsi="Times New Roman" w:cs="Times New Roman"/>
          <w:color w:val="000000"/>
          <w:sz w:val="20"/>
          <w:szCs w:val="16"/>
        </w:rPr>
        <w:t xml:space="preserve">Решением Президиума </w:t>
      </w:r>
      <w:r w:rsidRPr="00C76586">
        <w:rPr>
          <w:rFonts w:ascii="Times New Roman" w:hAnsi="Times New Roman" w:cs="Times New Roman"/>
          <w:color w:val="000000"/>
          <w:sz w:val="20"/>
          <w:szCs w:val="16"/>
        </w:rPr>
        <w:br/>
        <w:t xml:space="preserve">Некоммерческого партнерства </w:t>
      </w:r>
      <w:r w:rsidRPr="00C76586">
        <w:rPr>
          <w:rFonts w:ascii="Times New Roman" w:hAnsi="Times New Roman" w:cs="Times New Roman"/>
          <w:color w:val="000000"/>
          <w:sz w:val="20"/>
          <w:szCs w:val="16"/>
        </w:rPr>
        <w:br/>
        <w:t xml:space="preserve">СРО «Деловой Союз Оценщиков» </w:t>
      </w:r>
      <w:r w:rsidRPr="00C76586">
        <w:rPr>
          <w:rFonts w:ascii="Times New Roman" w:hAnsi="Times New Roman" w:cs="Times New Roman"/>
          <w:color w:val="000000"/>
          <w:sz w:val="20"/>
          <w:szCs w:val="16"/>
        </w:rPr>
        <w:br/>
        <w:t xml:space="preserve">(Протокол № 8.1 </w:t>
      </w:r>
      <w:proofErr w:type="gramStart"/>
      <w:r w:rsidRPr="00C76586">
        <w:rPr>
          <w:rFonts w:ascii="Times New Roman" w:hAnsi="Times New Roman" w:cs="Times New Roman"/>
          <w:color w:val="000000"/>
          <w:sz w:val="20"/>
          <w:szCs w:val="16"/>
        </w:rPr>
        <w:t>от  03</w:t>
      </w:r>
      <w:proofErr w:type="gramEnd"/>
      <w:r w:rsidRPr="00C76586">
        <w:rPr>
          <w:rFonts w:ascii="Times New Roman" w:hAnsi="Times New Roman" w:cs="Times New Roman"/>
          <w:color w:val="000000"/>
          <w:sz w:val="20"/>
          <w:szCs w:val="16"/>
        </w:rPr>
        <w:t xml:space="preserve"> марта 2011 года)</w:t>
      </w:r>
    </w:p>
    <w:p w:rsidR="00F51E9C" w:rsidRPr="00C76586" w:rsidRDefault="00F51E9C" w:rsidP="00F51E9C">
      <w:pPr>
        <w:jc w:val="right"/>
        <w:rPr>
          <w:rFonts w:ascii="Times New Roman" w:hAnsi="Times New Roman" w:cs="Times New Roman"/>
        </w:rPr>
      </w:pPr>
      <w:r w:rsidRPr="00C76586">
        <w:rPr>
          <w:rFonts w:ascii="Times New Roman" w:hAnsi="Times New Roman" w:cs="Times New Roman"/>
          <w:color w:val="000000"/>
          <w:sz w:val="20"/>
          <w:szCs w:val="16"/>
        </w:rPr>
        <w:br/>
        <w:t xml:space="preserve">с изменениями и дополнениями, </w:t>
      </w:r>
      <w:r w:rsidRPr="00C76586">
        <w:rPr>
          <w:rFonts w:ascii="Times New Roman" w:hAnsi="Times New Roman" w:cs="Times New Roman"/>
          <w:color w:val="000000"/>
          <w:sz w:val="20"/>
          <w:szCs w:val="16"/>
        </w:rPr>
        <w:br/>
        <w:t xml:space="preserve">утверждено </w:t>
      </w:r>
      <w:proofErr w:type="gramStart"/>
      <w:r w:rsidRPr="00C76586">
        <w:rPr>
          <w:rFonts w:ascii="Times New Roman" w:hAnsi="Times New Roman" w:cs="Times New Roman"/>
          <w:color w:val="000000"/>
          <w:sz w:val="20"/>
          <w:szCs w:val="16"/>
        </w:rPr>
        <w:t>Решением  Президиума</w:t>
      </w:r>
      <w:proofErr w:type="gramEnd"/>
      <w:r w:rsidRPr="00C76586">
        <w:rPr>
          <w:rFonts w:ascii="Times New Roman" w:hAnsi="Times New Roman" w:cs="Times New Roman"/>
          <w:color w:val="000000"/>
          <w:sz w:val="20"/>
          <w:szCs w:val="16"/>
        </w:rPr>
        <w:t xml:space="preserve"> </w:t>
      </w:r>
      <w:r w:rsidRPr="00C76586">
        <w:rPr>
          <w:rFonts w:ascii="Times New Roman" w:hAnsi="Times New Roman" w:cs="Times New Roman"/>
          <w:color w:val="000000"/>
          <w:sz w:val="20"/>
          <w:szCs w:val="16"/>
        </w:rPr>
        <w:br/>
        <w:t>Некоммерческого партнерства</w:t>
      </w:r>
      <w:r w:rsidRPr="00C76586">
        <w:rPr>
          <w:rFonts w:ascii="Times New Roman" w:hAnsi="Times New Roman" w:cs="Times New Roman"/>
          <w:color w:val="000000"/>
          <w:sz w:val="20"/>
          <w:szCs w:val="16"/>
        </w:rPr>
        <w:br/>
        <w:t>СРО «Деловой Союз Оценщиков»</w:t>
      </w:r>
      <w:r w:rsidRPr="00C76586">
        <w:rPr>
          <w:rFonts w:ascii="Times New Roman" w:hAnsi="Times New Roman" w:cs="Times New Roman"/>
          <w:color w:val="000000"/>
          <w:sz w:val="20"/>
          <w:szCs w:val="16"/>
        </w:rPr>
        <w:br/>
        <w:t>(Протокол №59 от  10 августа 2015 года)</w:t>
      </w:r>
    </w:p>
    <w:p w:rsidR="00F51E9C" w:rsidRPr="00C76586" w:rsidRDefault="00F51E9C" w:rsidP="00F51E9C">
      <w:pPr>
        <w:tabs>
          <w:tab w:val="left" w:pos="6408"/>
        </w:tabs>
        <w:rPr>
          <w:rFonts w:ascii="Times New Roman" w:hAnsi="Times New Roman" w:cs="Times New Roman"/>
        </w:rPr>
      </w:pPr>
    </w:p>
    <w:p w:rsidR="00F51E9C" w:rsidRDefault="00F51E9C" w:rsidP="00F51E9C">
      <w:pPr>
        <w:pStyle w:val="Style26"/>
        <w:widowControl/>
        <w:spacing w:after="240"/>
        <w:jc w:val="right"/>
        <w:rPr>
          <w:rStyle w:val="FontStyle101"/>
        </w:rPr>
      </w:pPr>
      <w:r w:rsidRPr="00C76586">
        <w:rPr>
          <w:rFonts w:ascii="Times New Roman" w:hAnsi="Times New Roman"/>
          <w:color w:val="000000"/>
          <w:sz w:val="20"/>
          <w:szCs w:val="16"/>
        </w:rPr>
        <w:t xml:space="preserve">с изменениями и дополнениями, </w:t>
      </w:r>
      <w:r w:rsidRPr="00C76586">
        <w:rPr>
          <w:rFonts w:ascii="Times New Roman" w:hAnsi="Times New Roman"/>
          <w:color w:val="000000"/>
          <w:sz w:val="20"/>
          <w:szCs w:val="16"/>
        </w:rPr>
        <w:br/>
        <w:t xml:space="preserve">утверждено </w:t>
      </w:r>
      <w:proofErr w:type="gramStart"/>
      <w:r w:rsidRPr="00C76586">
        <w:rPr>
          <w:rFonts w:ascii="Times New Roman" w:hAnsi="Times New Roman"/>
          <w:color w:val="000000"/>
          <w:sz w:val="20"/>
          <w:szCs w:val="16"/>
        </w:rPr>
        <w:t>Решением  Президиума</w:t>
      </w:r>
      <w:proofErr w:type="gramEnd"/>
      <w:r w:rsidRPr="00C76586">
        <w:rPr>
          <w:rFonts w:ascii="Times New Roman" w:hAnsi="Times New Roman"/>
          <w:color w:val="000000"/>
          <w:sz w:val="20"/>
          <w:szCs w:val="16"/>
        </w:rPr>
        <w:t xml:space="preserve"> </w:t>
      </w:r>
      <w:r w:rsidRPr="00C76586">
        <w:rPr>
          <w:rFonts w:ascii="Times New Roman" w:hAnsi="Times New Roman"/>
          <w:color w:val="000000"/>
          <w:sz w:val="20"/>
          <w:szCs w:val="16"/>
        </w:rPr>
        <w:br/>
        <w:t>Некоммерческого партнерства</w:t>
      </w:r>
      <w:r w:rsidRPr="00C76586">
        <w:rPr>
          <w:rFonts w:ascii="Times New Roman" w:hAnsi="Times New Roman"/>
          <w:color w:val="000000"/>
          <w:sz w:val="20"/>
          <w:szCs w:val="16"/>
        </w:rPr>
        <w:br/>
        <w:t>СРО «Деловой Союз Оценщиков»</w:t>
      </w:r>
      <w:r w:rsidRPr="00C76586">
        <w:rPr>
          <w:rFonts w:ascii="Times New Roman" w:hAnsi="Times New Roman"/>
          <w:color w:val="000000"/>
          <w:sz w:val="20"/>
          <w:szCs w:val="16"/>
        </w:rPr>
        <w:br/>
        <w:t>(Протокол №7 от  10 апреля 2023 года)</w:t>
      </w:r>
    </w:p>
    <w:p w:rsidR="00287146" w:rsidRDefault="00287146" w:rsidP="00F51E9C">
      <w:pPr>
        <w:pStyle w:val="Web1"/>
        <w:spacing w:before="0" w:beforeAutospacing="0" w:after="240" w:afterAutospacing="0"/>
        <w:rPr>
          <w:b/>
        </w:rPr>
      </w:pPr>
    </w:p>
    <w:p w:rsidR="00287146" w:rsidRDefault="00287146" w:rsidP="00287146">
      <w:pPr>
        <w:pStyle w:val="Web1"/>
        <w:spacing w:before="0" w:beforeAutospacing="0" w:after="240" w:afterAutospacing="0"/>
        <w:jc w:val="center"/>
        <w:rPr>
          <w:b/>
        </w:rPr>
      </w:pPr>
    </w:p>
    <w:p w:rsidR="00287146" w:rsidRPr="00474519" w:rsidRDefault="00287146" w:rsidP="00287146">
      <w:pPr>
        <w:pStyle w:val="Web1"/>
        <w:spacing w:before="0" w:beforeAutospacing="0" w:after="240" w:afterAutospacing="0"/>
        <w:jc w:val="center"/>
        <w:rPr>
          <w:b/>
        </w:rPr>
      </w:pPr>
    </w:p>
    <w:p w:rsidR="00287146" w:rsidRPr="00474519" w:rsidRDefault="00287146" w:rsidP="00287146">
      <w:pPr>
        <w:pStyle w:val="Web1"/>
        <w:spacing w:before="0" w:beforeAutospacing="0" w:after="240" w:afterAutospacing="0"/>
        <w:jc w:val="center"/>
        <w:rPr>
          <w:b/>
        </w:rPr>
      </w:pPr>
    </w:p>
    <w:p w:rsidR="00287146" w:rsidRPr="00FC2363" w:rsidRDefault="00287146" w:rsidP="00287146">
      <w:pPr>
        <w:pStyle w:val="Web1"/>
        <w:spacing w:before="0" w:beforeAutospacing="0" w:after="240" w:afterAutospacing="0"/>
        <w:rPr>
          <w:b/>
          <w:sz w:val="32"/>
          <w:szCs w:val="32"/>
        </w:rPr>
      </w:pPr>
      <w:r w:rsidRPr="00FC2363">
        <w:rPr>
          <w:b/>
          <w:sz w:val="32"/>
          <w:szCs w:val="32"/>
        </w:rPr>
        <w:t xml:space="preserve">СТАНДАРТ </w:t>
      </w:r>
      <w:r>
        <w:rPr>
          <w:b/>
          <w:sz w:val="32"/>
          <w:szCs w:val="32"/>
        </w:rPr>
        <w:t xml:space="preserve">ОЦЕНКИ </w:t>
      </w:r>
      <w:r w:rsidRPr="00FC2363">
        <w:rPr>
          <w:b/>
          <w:sz w:val="32"/>
          <w:szCs w:val="32"/>
        </w:rPr>
        <w:t>СРО «ДЕЛОВОЙ СОЮЗ ОЦЕНЩИКОВ»</w:t>
      </w:r>
    </w:p>
    <w:p w:rsidR="00287146" w:rsidRPr="00474519" w:rsidRDefault="00287146" w:rsidP="00287146">
      <w:pPr>
        <w:spacing w:after="240"/>
        <w:rPr>
          <w:rFonts w:ascii="Times New Roman" w:hAnsi="Times New Roman" w:cs="Times New Roman"/>
        </w:rPr>
      </w:pPr>
    </w:p>
    <w:p w:rsidR="00287146" w:rsidRPr="00474519" w:rsidRDefault="00287146" w:rsidP="00287146">
      <w:pPr>
        <w:spacing w:after="240"/>
        <w:rPr>
          <w:rFonts w:ascii="Times New Roman" w:hAnsi="Times New Roman" w:cs="Times New Roman"/>
        </w:rPr>
      </w:pPr>
    </w:p>
    <w:p w:rsidR="00287146" w:rsidRPr="00287146" w:rsidRDefault="00287146" w:rsidP="00287146">
      <w:pPr>
        <w:spacing w:after="240"/>
        <w:rPr>
          <w:rFonts w:ascii="Times New Roman" w:hAnsi="Times New Roman" w:cs="Times New Roman"/>
          <w:b/>
          <w:sz w:val="32"/>
          <w:szCs w:val="32"/>
        </w:rPr>
      </w:pPr>
      <w:r>
        <w:rPr>
          <w:rStyle w:val="FontStyle101"/>
          <w:sz w:val="32"/>
          <w:szCs w:val="32"/>
        </w:rPr>
        <w:t>ОСТ ДСО 2.0</w:t>
      </w:r>
      <w:r w:rsidR="00694066">
        <w:rPr>
          <w:rStyle w:val="FontStyle101"/>
          <w:sz w:val="32"/>
          <w:szCs w:val="32"/>
        </w:rPr>
        <w:t>2</w:t>
      </w:r>
    </w:p>
    <w:p w:rsidR="00287146" w:rsidRPr="00474519" w:rsidRDefault="00287146" w:rsidP="00287146">
      <w:pPr>
        <w:spacing w:after="240"/>
        <w:rPr>
          <w:rFonts w:ascii="Times New Roman" w:hAnsi="Times New Roman" w:cs="Times New Roman"/>
        </w:rPr>
      </w:pPr>
    </w:p>
    <w:p w:rsidR="00287146" w:rsidRPr="00287146" w:rsidRDefault="00287146" w:rsidP="00287146">
      <w:pPr>
        <w:spacing w:after="240"/>
        <w:rPr>
          <w:rFonts w:ascii="Times New Roman" w:hAnsi="Times New Roman" w:cs="Times New Roman"/>
        </w:rPr>
      </w:pPr>
      <w:r w:rsidRPr="00287146">
        <w:rPr>
          <w:rStyle w:val="FontStyle101"/>
          <w:sz w:val="32"/>
          <w:szCs w:val="32"/>
        </w:rPr>
        <w:t>«</w:t>
      </w:r>
      <w:r w:rsidR="00694066">
        <w:rPr>
          <w:rFonts w:ascii="Times New Roman" w:hAnsi="Times New Roman" w:cs="Times New Roman"/>
          <w:b/>
          <w:bCs/>
          <w:sz w:val="36"/>
          <w:szCs w:val="36"/>
        </w:rPr>
        <w:t>В</w:t>
      </w:r>
      <w:r w:rsidR="00694066" w:rsidRPr="00694066">
        <w:rPr>
          <w:rFonts w:ascii="Times New Roman" w:hAnsi="Times New Roman" w:cs="Times New Roman"/>
          <w:b/>
          <w:bCs/>
          <w:sz w:val="32"/>
          <w:szCs w:val="32"/>
        </w:rPr>
        <w:t>иды стоимости</w:t>
      </w:r>
      <w:r w:rsidRPr="00287146">
        <w:rPr>
          <w:rStyle w:val="FontStyle101"/>
          <w:sz w:val="32"/>
          <w:szCs w:val="32"/>
        </w:rPr>
        <w:t>»</w:t>
      </w:r>
    </w:p>
    <w:p w:rsidR="00287146" w:rsidRPr="00474519" w:rsidRDefault="00287146" w:rsidP="00287146">
      <w:pPr>
        <w:spacing w:after="240"/>
        <w:rPr>
          <w:rFonts w:ascii="Times New Roman" w:hAnsi="Times New Roman" w:cs="Times New Roman"/>
        </w:rPr>
      </w:pPr>
    </w:p>
    <w:p w:rsidR="00287146" w:rsidRPr="00474519" w:rsidRDefault="00287146" w:rsidP="00287146">
      <w:pPr>
        <w:spacing w:after="240"/>
        <w:jc w:val="center"/>
        <w:rPr>
          <w:rFonts w:ascii="Times New Roman" w:hAnsi="Times New Roman" w:cs="Times New Roman"/>
          <w:b/>
        </w:rPr>
      </w:pPr>
    </w:p>
    <w:p w:rsidR="00287146" w:rsidRDefault="00287146" w:rsidP="00287146">
      <w:pPr>
        <w:spacing w:after="240"/>
        <w:jc w:val="center"/>
        <w:rPr>
          <w:b/>
        </w:rPr>
      </w:pPr>
    </w:p>
    <w:p w:rsidR="00287146" w:rsidRDefault="00287146" w:rsidP="00287146">
      <w:pPr>
        <w:spacing w:after="240"/>
        <w:jc w:val="center"/>
        <w:rPr>
          <w:b/>
        </w:rPr>
      </w:pPr>
    </w:p>
    <w:p w:rsidR="00287146" w:rsidRDefault="00287146" w:rsidP="00287146">
      <w:pPr>
        <w:spacing w:after="240"/>
        <w:jc w:val="center"/>
        <w:rPr>
          <w:rFonts w:ascii="Times New Roman" w:hAnsi="Times New Roman" w:cs="Times New Roman"/>
          <w:b/>
        </w:rPr>
      </w:pPr>
    </w:p>
    <w:p w:rsidR="00287146" w:rsidRDefault="00287146" w:rsidP="00287146">
      <w:pPr>
        <w:spacing w:after="240"/>
        <w:jc w:val="center"/>
        <w:rPr>
          <w:rFonts w:ascii="Times New Roman" w:hAnsi="Times New Roman" w:cs="Times New Roman"/>
          <w:b/>
        </w:rPr>
      </w:pPr>
    </w:p>
    <w:p w:rsidR="00287146" w:rsidRPr="00474519" w:rsidRDefault="00287146" w:rsidP="00287146">
      <w:pPr>
        <w:spacing w:after="240"/>
        <w:jc w:val="center"/>
        <w:rPr>
          <w:rFonts w:ascii="Times New Roman" w:hAnsi="Times New Roman" w:cs="Times New Roman"/>
          <w:b/>
        </w:rPr>
      </w:pPr>
    </w:p>
    <w:p w:rsidR="00287146" w:rsidRPr="00474519" w:rsidRDefault="00287146" w:rsidP="00F51E9C">
      <w:pPr>
        <w:pStyle w:val="Style2"/>
        <w:widowControl/>
        <w:spacing w:after="240" w:line="240" w:lineRule="auto"/>
        <w:jc w:val="center"/>
        <w:rPr>
          <w:rStyle w:val="FontStyle37"/>
          <w:b w:val="0"/>
          <w:smallCaps/>
        </w:rPr>
      </w:pPr>
      <w:r w:rsidRPr="00474519">
        <w:rPr>
          <w:rStyle w:val="FontStyle37"/>
          <w:b w:val="0"/>
          <w:smallCaps/>
        </w:rPr>
        <w:t xml:space="preserve">Введен в </w:t>
      </w:r>
      <w:r w:rsidRPr="00C20E5C">
        <w:rPr>
          <w:rStyle w:val="FontStyle37"/>
          <w:b w:val="0"/>
          <w:smallCaps/>
        </w:rPr>
        <w:t>20</w:t>
      </w:r>
      <w:r w:rsidRPr="00694066">
        <w:rPr>
          <w:rStyle w:val="FontStyle37"/>
          <w:b w:val="0"/>
          <w:smallCaps/>
        </w:rPr>
        <w:t>2</w:t>
      </w:r>
      <w:r w:rsidR="00F51E9C">
        <w:rPr>
          <w:rStyle w:val="FontStyle37"/>
          <w:b w:val="0"/>
          <w:smallCaps/>
        </w:rPr>
        <w:t>3</w:t>
      </w:r>
      <w:r w:rsidRPr="00C20E5C">
        <w:rPr>
          <w:rStyle w:val="FontStyle37"/>
          <w:b w:val="0"/>
          <w:smallCaps/>
        </w:rPr>
        <w:t xml:space="preserve"> г.</w:t>
      </w:r>
    </w:p>
    <w:p w:rsidR="00287146" w:rsidRPr="00474519" w:rsidRDefault="00287146" w:rsidP="00287146">
      <w:pPr>
        <w:pStyle w:val="Style2"/>
        <w:widowControl/>
        <w:spacing w:after="240" w:line="240" w:lineRule="auto"/>
        <w:jc w:val="center"/>
        <w:rPr>
          <w:rStyle w:val="FontStyle37"/>
          <w:b w:val="0"/>
          <w:smallCaps/>
        </w:rPr>
        <w:sectPr w:rsidR="00287146" w:rsidRPr="00474519" w:rsidSect="00287146">
          <w:pgSz w:w="11906" w:h="16838" w:code="9"/>
          <w:pgMar w:top="851" w:right="851" w:bottom="851" w:left="1134" w:header="709" w:footer="709" w:gutter="0"/>
          <w:cols w:space="708"/>
          <w:docGrid w:linePitch="360"/>
        </w:sectPr>
      </w:pPr>
      <w:bookmarkStart w:id="0" w:name="_GoBack"/>
      <w:bookmarkEnd w:id="0"/>
    </w:p>
    <w:p w:rsidR="00287146" w:rsidRPr="00FC2363" w:rsidRDefault="00287146" w:rsidP="00287146">
      <w:pPr>
        <w:pStyle w:val="Style2"/>
        <w:widowControl/>
        <w:spacing w:after="240" w:line="240" w:lineRule="auto"/>
        <w:jc w:val="center"/>
        <w:rPr>
          <w:rStyle w:val="FontStyle37"/>
          <w:b w:val="0"/>
          <w:smallCaps/>
          <w:sz w:val="32"/>
          <w:szCs w:val="32"/>
        </w:rPr>
      </w:pPr>
      <w:r w:rsidRPr="00FC2363">
        <w:rPr>
          <w:rStyle w:val="FontStyle37"/>
          <w:b w:val="0"/>
          <w:smallCaps/>
          <w:sz w:val="32"/>
          <w:szCs w:val="32"/>
        </w:rPr>
        <w:lastRenderedPageBreak/>
        <w:t>Общие положения</w:t>
      </w:r>
    </w:p>
    <w:p w:rsidR="00287146" w:rsidRPr="00474519" w:rsidRDefault="00287146" w:rsidP="00287146">
      <w:pPr>
        <w:pStyle w:val="Style2"/>
        <w:widowControl/>
        <w:spacing w:after="240" w:line="240" w:lineRule="auto"/>
        <w:jc w:val="center"/>
        <w:rPr>
          <w:rStyle w:val="FontStyle37"/>
          <w:b w:val="0"/>
          <w:smallCaps/>
        </w:rPr>
      </w:pPr>
    </w:p>
    <w:p w:rsidR="00287146" w:rsidRPr="00FC2363" w:rsidRDefault="00287146" w:rsidP="00287146">
      <w:pPr>
        <w:pStyle w:val="Style2"/>
        <w:widowControl/>
        <w:spacing w:after="240" w:line="240" w:lineRule="auto"/>
        <w:rPr>
          <w:rStyle w:val="FontStyle37"/>
          <w:b w:val="0"/>
          <w:smallCaps/>
        </w:rPr>
      </w:pPr>
      <w:r w:rsidRPr="00FC2363">
        <w:rPr>
          <w:rStyle w:val="FontStyle37"/>
          <w:b w:val="0"/>
          <w:smallCaps/>
        </w:rPr>
        <w:t>Предисловие</w:t>
      </w:r>
    </w:p>
    <w:p w:rsidR="00287146" w:rsidRPr="00183B74" w:rsidRDefault="00287146" w:rsidP="00287146">
      <w:pPr>
        <w:spacing w:after="240"/>
        <w:rPr>
          <w:rFonts w:ascii="Times New Roman" w:hAnsi="Times New Roman" w:cs="Times New Roman"/>
          <w:sz w:val="24"/>
          <w:szCs w:val="24"/>
        </w:rPr>
      </w:pPr>
      <w:r w:rsidRPr="00183B74">
        <w:rPr>
          <w:rFonts w:ascii="Times New Roman" w:hAnsi="Times New Roman" w:cs="Times New Roman"/>
          <w:sz w:val="24"/>
          <w:szCs w:val="24"/>
        </w:rPr>
        <w:t>1. Разработан и внесен Экспертным советом ДСО.</w:t>
      </w:r>
    </w:p>
    <w:p w:rsidR="00287146" w:rsidRPr="00183B74" w:rsidRDefault="00287146" w:rsidP="00287146">
      <w:pPr>
        <w:spacing w:after="240"/>
        <w:rPr>
          <w:rFonts w:ascii="Times New Roman" w:hAnsi="Times New Roman" w:cs="Times New Roman"/>
          <w:sz w:val="24"/>
          <w:szCs w:val="24"/>
        </w:rPr>
      </w:pPr>
      <w:r w:rsidRPr="00183B74">
        <w:rPr>
          <w:rFonts w:ascii="Times New Roman" w:hAnsi="Times New Roman" w:cs="Times New Roman"/>
          <w:sz w:val="24"/>
          <w:szCs w:val="24"/>
        </w:rPr>
        <w:t>2. Утвержден и введен в действие решением Исполнительной дирекции ДСО.</w:t>
      </w:r>
    </w:p>
    <w:p w:rsidR="00287146" w:rsidRPr="00183B74" w:rsidRDefault="00287146" w:rsidP="00287146">
      <w:pPr>
        <w:spacing w:after="240"/>
        <w:rPr>
          <w:rFonts w:ascii="Times New Roman" w:hAnsi="Times New Roman" w:cs="Times New Roman"/>
          <w:sz w:val="24"/>
          <w:szCs w:val="24"/>
        </w:rPr>
      </w:pPr>
      <w:r w:rsidRPr="00183B74">
        <w:rPr>
          <w:rFonts w:ascii="Times New Roman" w:hAnsi="Times New Roman" w:cs="Times New Roman"/>
          <w:sz w:val="24"/>
          <w:szCs w:val="24"/>
        </w:rPr>
        <w:t>3. Введен в 2022 г.</w:t>
      </w:r>
    </w:p>
    <w:p w:rsidR="00287146" w:rsidRPr="00FC2363" w:rsidRDefault="00287146" w:rsidP="00287146">
      <w:pPr>
        <w:pStyle w:val="Style2"/>
        <w:widowControl/>
        <w:spacing w:after="240" w:line="240" w:lineRule="auto"/>
        <w:rPr>
          <w:rStyle w:val="FontStyle37"/>
          <w:b w:val="0"/>
          <w:smallCaps/>
        </w:rPr>
      </w:pPr>
      <w:r w:rsidRPr="00FC2363">
        <w:rPr>
          <w:rStyle w:val="FontStyle37"/>
          <w:b w:val="0"/>
          <w:smallCaps/>
        </w:rPr>
        <w:t>Ссылка на стандарты</w:t>
      </w:r>
    </w:p>
    <w:p w:rsidR="00287146" w:rsidRPr="00183B74" w:rsidRDefault="00287146" w:rsidP="00287146">
      <w:pPr>
        <w:spacing w:after="240"/>
        <w:rPr>
          <w:rFonts w:ascii="Times New Roman" w:hAnsi="Times New Roman" w:cs="Times New Roman"/>
          <w:sz w:val="24"/>
          <w:szCs w:val="24"/>
        </w:rPr>
      </w:pPr>
      <w:r w:rsidRPr="00183B74">
        <w:rPr>
          <w:rFonts w:ascii="Times New Roman" w:hAnsi="Times New Roman" w:cs="Times New Roman"/>
          <w:sz w:val="24"/>
          <w:szCs w:val="24"/>
        </w:rPr>
        <w:t>Настоящий стандарт был разработан в соответствии с требованиями:</w:t>
      </w:r>
    </w:p>
    <w:p w:rsidR="00287146" w:rsidRPr="00183B74" w:rsidRDefault="00287146" w:rsidP="00287146">
      <w:pPr>
        <w:numPr>
          <w:ilvl w:val="0"/>
          <w:numId w:val="3"/>
        </w:numPr>
        <w:spacing w:after="240" w:line="240" w:lineRule="auto"/>
        <w:jc w:val="both"/>
        <w:rPr>
          <w:rFonts w:ascii="Times New Roman" w:hAnsi="Times New Roman" w:cs="Times New Roman"/>
          <w:sz w:val="24"/>
          <w:szCs w:val="24"/>
        </w:rPr>
      </w:pPr>
      <w:r w:rsidRPr="00183B74">
        <w:rPr>
          <w:rFonts w:ascii="Times New Roman" w:hAnsi="Times New Roman" w:cs="Times New Roman"/>
          <w:sz w:val="24"/>
          <w:szCs w:val="24"/>
        </w:rPr>
        <w:t xml:space="preserve">Федерального Закона №135-ФЗ от 29 июля </w:t>
      </w:r>
      <w:smartTag w:uri="urn:schemas-microsoft-com:office:smarttags" w:element="metricconverter">
        <w:smartTagPr>
          <w:attr w:name="ProductID" w:val="1998 г"/>
        </w:smartTagPr>
        <w:r w:rsidRPr="00183B74">
          <w:rPr>
            <w:rFonts w:ascii="Times New Roman" w:hAnsi="Times New Roman" w:cs="Times New Roman"/>
            <w:sz w:val="24"/>
            <w:szCs w:val="24"/>
          </w:rPr>
          <w:t>1998 г</w:t>
        </w:r>
      </w:smartTag>
      <w:r w:rsidRPr="00183B74">
        <w:rPr>
          <w:rFonts w:ascii="Times New Roman" w:hAnsi="Times New Roman" w:cs="Times New Roman"/>
          <w:sz w:val="24"/>
          <w:szCs w:val="24"/>
        </w:rPr>
        <w:t xml:space="preserve">. «Об оценочной деятельности в Российской Федерации», </w:t>
      </w:r>
    </w:p>
    <w:p w:rsidR="00287146" w:rsidRPr="00183B74" w:rsidRDefault="00287146" w:rsidP="00287146">
      <w:pPr>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«Виды стоимости (ФСО II)», утвержденного приказом Минэкономразвития России от 14 апреля 2022 г. № 200 (далее - ФСО II);</w:t>
      </w:r>
    </w:p>
    <w:p w:rsidR="00287146" w:rsidRPr="00183B74" w:rsidRDefault="00287146" w:rsidP="00287146">
      <w:pPr>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«Процесс оценки (ФСО III)», утвержденного приказом Минэкономразвития России от 14 апреля 2022 г. № 200 (далее - ФСО III);</w:t>
      </w:r>
    </w:p>
    <w:p w:rsidR="00287146" w:rsidRPr="00183B74" w:rsidRDefault="00287146" w:rsidP="00287146">
      <w:pPr>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«Задание на оценку (ФСО IV)», утвержденного приказом Минэкономразвития России от 14 апреля 2022 г. № 200 (далее - ФСО IV);</w:t>
      </w:r>
    </w:p>
    <w:p w:rsidR="00287146" w:rsidRPr="00183B74" w:rsidRDefault="00287146" w:rsidP="00287146">
      <w:pPr>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«Подходы и методы оценки (ФСО V)», утвержденного приказом Минэкономразвития России от 14 апреля 2022 г. № 200 (далее - ФСО V);</w:t>
      </w:r>
    </w:p>
    <w:p w:rsidR="00287146" w:rsidRPr="00183B74" w:rsidRDefault="00287146" w:rsidP="00287146">
      <w:pPr>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«Отчет об оценке (ФСО VI)», утвержденного приказом Минэкономразвития России от 14 апреля 2022 г. № 200 (далее - ФСО VI);</w:t>
      </w:r>
    </w:p>
    <w:p w:rsidR="00287146" w:rsidRPr="00183B74" w:rsidRDefault="00287146" w:rsidP="00287146">
      <w:pPr>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«Порядок проведения экспертизы, требования к экспертному заключению и порядку его утверждения (ФСО № 5)», утвержденного приказом Минэкономразвития России от 4 июля 2011 г. № 328.</w:t>
      </w:r>
    </w:p>
    <w:p w:rsidR="00287146" w:rsidRPr="00183B74" w:rsidRDefault="00287146" w:rsidP="00287146">
      <w:pPr>
        <w:numPr>
          <w:ilvl w:val="0"/>
          <w:numId w:val="3"/>
        </w:numPr>
        <w:spacing w:after="24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«Оценка недвижимости (ФСО № 7)», утвержденного Приказом Минэкономразвития РФ от 25.09.2014 №611;</w:t>
      </w:r>
    </w:p>
    <w:p w:rsidR="00287146" w:rsidRPr="00183B74" w:rsidRDefault="00287146" w:rsidP="00287146">
      <w:pPr>
        <w:numPr>
          <w:ilvl w:val="0"/>
          <w:numId w:val="3"/>
        </w:numPr>
        <w:spacing w:after="24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«Оценка бизнеса (ФСО № 8)», утвержденного Приказом Минэкономразвития РФ от 01.06.2015 № 326;</w:t>
      </w:r>
    </w:p>
    <w:p w:rsidR="00287146" w:rsidRPr="00183B74" w:rsidRDefault="00287146" w:rsidP="00287146">
      <w:pPr>
        <w:numPr>
          <w:ilvl w:val="0"/>
          <w:numId w:val="3"/>
        </w:numPr>
        <w:spacing w:after="24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«Оценка для целей залога (ФСО № 9)», утвержденного Приказом Минэкономразвития РФ от 01.06.2015 № 327;</w:t>
      </w:r>
    </w:p>
    <w:p w:rsidR="00287146" w:rsidRPr="00183B74" w:rsidRDefault="00287146" w:rsidP="00287146">
      <w:pPr>
        <w:numPr>
          <w:ilvl w:val="0"/>
          <w:numId w:val="3"/>
        </w:numPr>
        <w:spacing w:after="240" w:line="240" w:lineRule="auto"/>
        <w:jc w:val="both"/>
        <w:rPr>
          <w:rFonts w:ascii="Times New Roman" w:hAnsi="Times New Roman" w:cs="Times New Roman"/>
          <w:sz w:val="24"/>
          <w:szCs w:val="24"/>
        </w:rPr>
      </w:pPr>
      <w:r w:rsidRPr="00183B74">
        <w:rPr>
          <w:rFonts w:ascii="Times New Roman" w:hAnsi="Times New Roman" w:cs="Times New Roman"/>
          <w:sz w:val="24"/>
          <w:szCs w:val="24"/>
        </w:rPr>
        <w:t>Федерального стандарта оценки «Оценка стоимости машин и оборудования (ФСО № 10)», утвержденного Приказом Минэкономразвития РФ от 01.06.2015 № 328;</w:t>
      </w:r>
    </w:p>
    <w:p w:rsidR="00287146" w:rsidRPr="00183B74" w:rsidRDefault="00287146" w:rsidP="00287146">
      <w:pPr>
        <w:numPr>
          <w:ilvl w:val="0"/>
          <w:numId w:val="3"/>
        </w:numPr>
        <w:spacing w:after="240" w:line="240" w:lineRule="auto"/>
        <w:jc w:val="both"/>
        <w:rPr>
          <w:rFonts w:ascii="Times New Roman" w:hAnsi="Times New Roman" w:cs="Times New Roman"/>
          <w:sz w:val="24"/>
          <w:szCs w:val="24"/>
        </w:rPr>
      </w:pPr>
      <w:r w:rsidRPr="00183B74">
        <w:rPr>
          <w:rFonts w:ascii="Times New Roman" w:hAnsi="Times New Roman" w:cs="Times New Roman"/>
          <w:sz w:val="24"/>
          <w:szCs w:val="24"/>
        </w:rPr>
        <w:t xml:space="preserve">Федерального стандарта оценки «Оценка нематериальных активов и интеллектуальной собственности (ФСО </w:t>
      </w:r>
      <w:r w:rsidRPr="00183B74">
        <w:rPr>
          <w:rFonts w:ascii="Times New Roman" w:hAnsi="Times New Roman" w:cs="Times New Roman"/>
          <w:sz w:val="24"/>
          <w:szCs w:val="24"/>
          <w:lang w:val="en-US"/>
        </w:rPr>
        <w:t>XI</w:t>
      </w:r>
      <w:r w:rsidRPr="00183B74">
        <w:rPr>
          <w:rFonts w:ascii="Times New Roman" w:hAnsi="Times New Roman" w:cs="Times New Roman"/>
          <w:sz w:val="24"/>
          <w:szCs w:val="24"/>
        </w:rPr>
        <w:t>)», утвержденного Приказом Минэкономразвития РФ от 30.11.2022 № 659;</w:t>
      </w:r>
    </w:p>
    <w:p w:rsidR="00287146" w:rsidRPr="00183B74" w:rsidRDefault="00287146" w:rsidP="00287146">
      <w:pPr>
        <w:pStyle w:val="Style2"/>
        <w:widowControl/>
        <w:spacing w:after="240" w:line="240" w:lineRule="auto"/>
        <w:rPr>
          <w:rStyle w:val="FontStyle37"/>
          <w:sz w:val="24"/>
          <w:szCs w:val="24"/>
        </w:rPr>
      </w:pPr>
    </w:p>
    <w:p w:rsidR="00287146" w:rsidRPr="00183B74" w:rsidRDefault="00287146" w:rsidP="00287146">
      <w:pPr>
        <w:pStyle w:val="Style2"/>
        <w:widowControl/>
        <w:spacing w:after="240" w:line="240" w:lineRule="auto"/>
        <w:rPr>
          <w:rStyle w:val="FontStyle37"/>
          <w:sz w:val="24"/>
          <w:szCs w:val="24"/>
        </w:rPr>
        <w:sectPr w:rsidR="00287146" w:rsidRPr="00183B74" w:rsidSect="00451FBD">
          <w:pgSz w:w="11906" w:h="16838" w:code="9"/>
          <w:pgMar w:top="851" w:right="851" w:bottom="851" w:left="1134" w:header="709" w:footer="709" w:gutter="0"/>
          <w:cols w:space="708"/>
          <w:docGrid w:linePitch="360"/>
        </w:sectPr>
      </w:pPr>
    </w:p>
    <w:p w:rsidR="00287146" w:rsidRDefault="00287146" w:rsidP="00287146">
      <w:pPr>
        <w:pStyle w:val="Style19"/>
        <w:widowControl/>
        <w:numPr>
          <w:ilvl w:val="0"/>
          <w:numId w:val="1"/>
        </w:numPr>
        <w:tabs>
          <w:tab w:val="clear" w:pos="0"/>
          <w:tab w:val="num" w:pos="426"/>
        </w:tabs>
        <w:spacing w:before="120" w:after="240"/>
        <w:ind w:left="426" w:hanging="426"/>
        <w:jc w:val="both"/>
        <w:rPr>
          <w:rStyle w:val="FontStyle67"/>
          <w:sz w:val="24"/>
          <w:szCs w:val="24"/>
        </w:rPr>
      </w:pPr>
      <w:r w:rsidRPr="00183B74">
        <w:rPr>
          <w:rStyle w:val="FontStyle67"/>
          <w:sz w:val="24"/>
          <w:szCs w:val="24"/>
        </w:rPr>
        <w:lastRenderedPageBreak/>
        <w:t>Введение</w:t>
      </w:r>
    </w:p>
    <w:p w:rsidR="00694066" w:rsidRPr="00694066" w:rsidRDefault="00694066" w:rsidP="00694066">
      <w:pPr>
        <w:pStyle w:val="a4"/>
        <w:numPr>
          <w:ilvl w:val="0"/>
          <w:numId w:val="1"/>
        </w:numPr>
        <w:tabs>
          <w:tab w:val="left" w:pos="426"/>
        </w:tabs>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sz w:val="24"/>
          <w:szCs w:val="24"/>
        </w:rPr>
        <w:t>Предпосылки</w:t>
      </w:r>
      <w:r w:rsidRPr="00694066">
        <w:rPr>
          <w:rFonts w:ascii="Times New Roman" w:hAnsi="Times New Roman" w:cs="Times New Roman"/>
          <w:sz w:val="24"/>
          <w:szCs w:val="24"/>
        </w:rPr>
        <w:t xml:space="preserve"> стоимости характеризуют основополагающие принципы, которые будут лежать в основе стоимости, указанной в отчете. Крайне важно, чтобы </w:t>
      </w:r>
      <w:r>
        <w:rPr>
          <w:rFonts w:ascii="Times New Roman" w:hAnsi="Times New Roman" w:cs="Times New Roman"/>
          <w:sz w:val="24"/>
          <w:szCs w:val="24"/>
        </w:rPr>
        <w:t>предпосылки стоимости</w:t>
      </w:r>
      <w:r w:rsidRPr="00694066">
        <w:rPr>
          <w:rFonts w:ascii="Times New Roman" w:hAnsi="Times New Roman" w:cs="Times New Roman"/>
          <w:sz w:val="24"/>
          <w:szCs w:val="24"/>
        </w:rPr>
        <w:t xml:space="preserve"> соответствовали условиям и цели оценочного задания, поскольку </w:t>
      </w:r>
      <w:r>
        <w:rPr>
          <w:rFonts w:ascii="Times New Roman" w:hAnsi="Times New Roman" w:cs="Times New Roman"/>
          <w:sz w:val="24"/>
          <w:szCs w:val="24"/>
        </w:rPr>
        <w:t>предпосылки стоимости</w:t>
      </w:r>
      <w:r w:rsidRPr="00694066">
        <w:rPr>
          <w:rFonts w:ascii="Times New Roman" w:hAnsi="Times New Roman" w:cs="Times New Roman"/>
          <w:sz w:val="24"/>
          <w:szCs w:val="24"/>
        </w:rPr>
        <w:t xml:space="preserve"> мо</w:t>
      </w:r>
      <w:r w:rsidR="00D855C7">
        <w:rPr>
          <w:rFonts w:ascii="Times New Roman" w:hAnsi="Times New Roman" w:cs="Times New Roman"/>
          <w:sz w:val="24"/>
          <w:szCs w:val="24"/>
        </w:rPr>
        <w:t>гу</w:t>
      </w:r>
      <w:r w:rsidRPr="00694066">
        <w:rPr>
          <w:rFonts w:ascii="Times New Roman" w:hAnsi="Times New Roman" w:cs="Times New Roman"/>
          <w:sz w:val="24"/>
          <w:szCs w:val="24"/>
        </w:rPr>
        <w:t xml:space="preserve">т оказывать влияние или диктовать оценщику выбор методов, исходных данных и допущений, а также влиять на окончательное заключение о стоимости. </w:t>
      </w:r>
    </w:p>
    <w:p w:rsidR="00E72665" w:rsidRPr="00694066" w:rsidRDefault="00694066" w:rsidP="00694066">
      <w:pPr>
        <w:pStyle w:val="a4"/>
        <w:numPr>
          <w:ilvl w:val="0"/>
          <w:numId w:val="1"/>
        </w:numPr>
        <w:tabs>
          <w:tab w:val="left" w:pos="426"/>
        </w:tabs>
        <w:spacing w:after="120" w:line="240" w:lineRule="auto"/>
        <w:ind w:left="0"/>
        <w:jc w:val="both"/>
        <w:rPr>
          <w:rStyle w:val="FontStyle67"/>
          <w:sz w:val="24"/>
          <w:szCs w:val="24"/>
        </w:rPr>
      </w:pPr>
      <w:r w:rsidRPr="00694066">
        <w:rPr>
          <w:rFonts w:ascii="Times New Roman" w:hAnsi="Times New Roman" w:cs="Times New Roman"/>
          <w:sz w:val="24"/>
          <w:szCs w:val="24"/>
        </w:rPr>
        <w:t xml:space="preserve">Оценщику может потребоваться использовать </w:t>
      </w:r>
      <w:r w:rsidR="00D855C7">
        <w:rPr>
          <w:rFonts w:ascii="Times New Roman" w:hAnsi="Times New Roman" w:cs="Times New Roman"/>
          <w:sz w:val="24"/>
          <w:szCs w:val="24"/>
        </w:rPr>
        <w:t>виды стоимости</w:t>
      </w:r>
      <w:r w:rsidRPr="00694066">
        <w:rPr>
          <w:rFonts w:ascii="Times New Roman" w:hAnsi="Times New Roman" w:cs="Times New Roman"/>
          <w:sz w:val="24"/>
          <w:szCs w:val="24"/>
        </w:rPr>
        <w:t xml:space="preserve">, которые определены законом, положением, частным контрактом или другим документом. Такие </w:t>
      </w:r>
      <w:r w:rsidR="00D855C7">
        <w:rPr>
          <w:rFonts w:ascii="Times New Roman" w:hAnsi="Times New Roman" w:cs="Times New Roman"/>
          <w:sz w:val="24"/>
          <w:szCs w:val="24"/>
        </w:rPr>
        <w:t>виды стоимости</w:t>
      </w:r>
      <w:r w:rsidRPr="00694066">
        <w:rPr>
          <w:rFonts w:ascii="Times New Roman" w:hAnsi="Times New Roman" w:cs="Times New Roman"/>
          <w:sz w:val="24"/>
          <w:szCs w:val="24"/>
        </w:rPr>
        <w:t xml:space="preserve"> должны трактоваться и применяться соответствующим образом.</w:t>
      </w:r>
    </w:p>
    <w:p w:rsidR="00287146" w:rsidRPr="00183B74" w:rsidRDefault="00287146" w:rsidP="00287146">
      <w:pPr>
        <w:pStyle w:val="Style19"/>
        <w:widowControl/>
        <w:numPr>
          <w:ilvl w:val="0"/>
          <w:numId w:val="2"/>
        </w:numPr>
        <w:tabs>
          <w:tab w:val="clear" w:pos="0"/>
          <w:tab w:val="num" w:pos="426"/>
        </w:tabs>
        <w:spacing w:before="120" w:after="240"/>
        <w:ind w:left="426" w:hanging="426"/>
        <w:jc w:val="both"/>
        <w:rPr>
          <w:rStyle w:val="FontStyle67"/>
          <w:sz w:val="24"/>
          <w:szCs w:val="24"/>
        </w:rPr>
      </w:pPr>
      <w:r w:rsidRPr="00183B74">
        <w:rPr>
          <w:rStyle w:val="FontStyle67"/>
          <w:sz w:val="24"/>
          <w:szCs w:val="24"/>
        </w:rPr>
        <w:t>Сфера применения</w:t>
      </w:r>
    </w:p>
    <w:p w:rsidR="00287146" w:rsidRPr="00183B74" w:rsidRDefault="00E72665" w:rsidP="00287146">
      <w:pPr>
        <w:pStyle w:val="Style19"/>
        <w:widowControl/>
        <w:numPr>
          <w:ilvl w:val="0"/>
          <w:numId w:val="2"/>
        </w:numPr>
        <w:tabs>
          <w:tab w:val="clear" w:pos="0"/>
          <w:tab w:val="num" w:pos="426"/>
        </w:tabs>
        <w:spacing w:after="240"/>
        <w:ind w:left="425" w:hanging="425"/>
        <w:jc w:val="both"/>
        <w:rPr>
          <w:rStyle w:val="FontStyle67"/>
          <w:b w:val="0"/>
          <w:sz w:val="24"/>
          <w:szCs w:val="24"/>
        </w:rPr>
      </w:pPr>
      <w:r>
        <w:rPr>
          <w:rFonts w:ascii="Times New Roman" w:hAnsi="Times New Roman" w:cs="Times New Roman"/>
        </w:rPr>
        <w:t>Стандарты оценки определяют требования к порядку проведения оценки и осуществления оценочной деятельности.</w:t>
      </w:r>
      <w:r w:rsidR="00287146" w:rsidRPr="00183B74">
        <w:rPr>
          <w:rStyle w:val="FontStyle67"/>
          <w:b w:val="0"/>
          <w:sz w:val="24"/>
          <w:szCs w:val="24"/>
        </w:rPr>
        <w:t xml:space="preserve"> </w:t>
      </w:r>
    </w:p>
    <w:p w:rsidR="00694066" w:rsidRPr="00D855C7" w:rsidRDefault="00D855C7" w:rsidP="00D855C7">
      <w:pPr>
        <w:pStyle w:val="Style19"/>
        <w:widowControl/>
        <w:spacing w:before="120" w:after="240"/>
        <w:jc w:val="both"/>
        <w:rPr>
          <w:rStyle w:val="FontStyle67"/>
          <w:sz w:val="24"/>
          <w:szCs w:val="24"/>
        </w:rPr>
      </w:pPr>
      <w:r>
        <w:rPr>
          <w:rStyle w:val="FontStyle67"/>
          <w:sz w:val="24"/>
          <w:szCs w:val="24"/>
        </w:rPr>
        <w:t>3.0.</w:t>
      </w:r>
      <w:r w:rsidR="00694066" w:rsidRPr="00D855C7">
        <w:rPr>
          <w:rStyle w:val="FontStyle67"/>
          <w:sz w:val="24"/>
          <w:szCs w:val="24"/>
        </w:rPr>
        <w:t xml:space="preserve"> Предпосылки стоимости</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sidR="00D855C7">
        <w:rPr>
          <w:rFonts w:ascii="Times New Roman" w:hAnsi="Times New Roman" w:cs="Times New Roman"/>
          <w:sz w:val="24"/>
          <w:szCs w:val="24"/>
        </w:rPr>
        <w:t>.1</w:t>
      </w:r>
      <w:r>
        <w:rPr>
          <w:rFonts w:ascii="Times New Roman" w:hAnsi="Times New Roman" w:cs="Times New Roman"/>
          <w:sz w:val="24"/>
          <w:szCs w:val="24"/>
        </w:rPr>
        <w:t>. Предпосылки стоимости включают следующее:</w:t>
      </w:r>
    </w:p>
    <w:p w:rsidR="00694066" w:rsidRDefault="00694066" w:rsidP="00D855C7">
      <w:pPr>
        <w:widowControl w:val="0"/>
        <w:autoSpaceDE w:val="0"/>
        <w:autoSpaceDN w:val="0"/>
        <w:adjustRightInd w:val="0"/>
        <w:spacing w:after="150" w:line="240" w:lineRule="auto"/>
        <w:ind w:firstLine="284"/>
        <w:jc w:val="both"/>
        <w:rPr>
          <w:rFonts w:ascii="Times New Roman" w:hAnsi="Times New Roman" w:cs="Times New Roman"/>
          <w:sz w:val="24"/>
          <w:szCs w:val="24"/>
        </w:rPr>
      </w:pPr>
      <w:r>
        <w:rPr>
          <w:rFonts w:ascii="Times New Roman" w:hAnsi="Times New Roman" w:cs="Times New Roman"/>
          <w:sz w:val="24"/>
          <w:szCs w:val="24"/>
        </w:rPr>
        <w:t>1) предполагается сделка с объектом оценки или использование объекта оценки без совершения сделки с ним;</w:t>
      </w:r>
    </w:p>
    <w:p w:rsidR="00694066" w:rsidRDefault="00694066" w:rsidP="00D855C7">
      <w:pPr>
        <w:widowControl w:val="0"/>
        <w:autoSpaceDE w:val="0"/>
        <w:autoSpaceDN w:val="0"/>
        <w:adjustRightInd w:val="0"/>
        <w:spacing w:after="150" w:line="240" w:lineRule="auto"/>
        <w:ind w:firstLine="284"/>
        <w:jc w:val="both"/>
        <w:rPr>
          <w:rFonts w:ascii="Times New Roman" w:hAnsi="Times New Roman" w:cs="Times New Roman"/>
          <w:sz w:val="24"/>
          <w:szCs w:val="24"/>
        </w:rPr>
      </w:pPr>
      <w:r>
        <w:rPr>
          <w:rFonts w:ascii="Times New Roman" w:hAnsi="Times New Roman" w:cs="Times New Roman"/>
          <w:sz w:val="24"/>
          <w:szCs w:val="24"/>
        </w:rPr>
        <w:t>2) участники сделки или пользователи объекта являются конкретными (идентифицированными) лицами либо неопределенными лицами (гипотетические участники);</w:t>
      </w:r>
    </w:p>
    <w:p w:rsidR="00694066" w:rsidRDefault="00694066" w:rsidP="00D855C7">
      <w:pPr>
        <w:widowControl w:val="0"/>
        <w:autoSpaceDE w:val="0"/>
        <w:autoSpaceDN w:val="0"/>
        <w:adjustRightInd w:val="0"/>
        <w:spacing w:after="150" w:line="240" w:lineRule="auto"/>
        <w:ind w:firstLine="284"/>
        <w:jc w:val="both"/>
        <w:rPr>
          <w:rFonts w:ascii="Times New Roman" w:hAnsi="Times New Roman" w:cs="Times New Roman"/>
          <w:sz w:val="24"/>
          <w:szCs w:val="24"/>
        </w:rPr>
      </w:pPr>
      <w:r>
        <w:rPr>
          <w:rFonts w:ascii="Times New Roman" w:hAnsi="Times New Roman" w:cs="Times New Roman"/>
          <w:sz w:val="24"/>
          <w:szCs w:val="24"/>
        </w:rPr>
        <w:t>3) дата оценки;</w:t>
      </w:r>
    </w:p>
    <w:p w:rsidR="00694066" w:rsidRDefault="00694066" w:rsidP="00D855C7">
      <w:pPr>
        <w:widowControl w:val="0"/>
        <w:autoSpaceDE w:val="0"/>
        <w:autoSpaceDN w:val="0"/>
        <w:adjustRightInd w:val="0"/>
        <w:spacing w:after="150" w:line="240" w:lineRule="auto"/>
        <w:ind w:firstLine="284"/>
        <w:jc w:val="both"/>
        <w:rPr>
          <w:rFonts w:ascii="Times New Roman" w:hAnsi="Times New Roman" w:cs="Times New Roman"/>
          <w:sz w:val="24"/>
          <w:szCs w:val="24"/>
        </w:rPr>
      </w:pPr>
      <w:r>
        <w:rPr>
          <w:rFonts w:ascii="Times New Roman" w:hAnsi="Times New Roman" w:cs="Times New Roman"/>
          <w:sz w:val="24"/>
          <w:szCs w:val="24"/>
        </w:rPr>
        <w:t>4) предполагаемым использованием объекта может быть наиболее эффективное использование, текущее использование, иное конкретное использование (в частности, ликвидация);</w:t>
      </w:r>
    </w:p>
    <w:p w:rsidR="00694066" w:rsidRDefault="00694066" w:rsidP="00D855C7">
      <w:pPr>
        <w:widowControl w:val="0"/>
        <w:autoSpaceDE w:val="0"/>
        <w:autoSpaceDN w:val="0"/>
        <w:adjustRightInd w:val="0"/>
        <w:spacing w:after="150" w:line="240" w:lineRule="auto"/>
        <w:ind w:firstLine="284"/>
        <w:jc w:val="both"/>
        <w:rPr>
          <w:rFonts w:ascii="Times New Roman" w:hAnsi="Times New Roman" w:cs="Times New Roman"/>
          <w:sz w:val="24"/>
          <w:szCs w:val="24"/>
        </w:rPr>
      </w:pPr>
      <w:r>
        <w:rPr>
          <w:rFonts w:ascii="Times New Roman" w:hAnsi="Times New Roman" w:cs="Times New Roman"/>
          <w:sz w:val="24"/>
          <w:szCs w:val="24"/>
        </w:rPr>
        <w:t>5) характер сделки, под которым подразумевается добровольная сделка в типичных условиях или сделка в условиях вынужденной продажи.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w:t>
      </w:r>
      <w:r w:rsidR="00694066">
        <w:rPr>
          <w:rFonts w:ascii="Times New Roman" w:hAnsi="Times New Roman" w:cs="Times New Roman"/>
          <w:sz w:val="24"/>
          <w:szCs w:val="24"/>
        </w:rPr>
        <w:t>. Предпосылки о предполагаемой сделке с неопределенными лицами (гипотетическими участниками) являются рыночными предпосылками. Предпосылки о конкретных участниках сделки, конкретных пользователях объекта являются нерыночными предпосылками.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w:t>
      </w:r>
      <w:r w:rsidR="00694066">
        <w:rPr>
          <w:rFonts w:ascii="Times New Roman" w:hAnsi="Times New Roman" w:cs="Times New Roman"/>
          <w:sz w:val="24"/>
          <w:szCs w:val="24"/>
        </w:rPr>
        <w:t xml:space="preserve"> Для целей оценки дата оценки рассматривается как дата, на которую совершилась бы сделка, или дата, на которую определяются выгоды от использования объекта оценки. Дата оценки влияет на то, какую информацию оценщик принимает во внимание при проведении оценки.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w:t>
      </w:r>
      <w:r w:rsidR="00694066">
        <w:rPr>
          <w:rFonts w:ascii="Times New Roman" w:hAnsi="Times New Roman" w:cs="Times New Roman"/>
          <w:sz w:val="24"/>
          <w:szCs w:val="24"/>
        </w:rPr>
        <w:t xml:space="preserve"> </w:t>
      </w:r>
      <w:r w:rsidR="00694066" w:rsidRPr="00D855C7">
        <w:rPr>
          <w:rFonts w:ascii="Times New Roman" w:hAnsi="Times New Roman" w:cs="Times New Roman"/>
          <w:i/>
          <w:iCs/>
          <w:sz w:val="24"/>
          <w:szCs w:val="24"/>
        </w:rPr>
        <w:t>Наиболее эффективное использование</w:t>
      </w:r>
      <w:r w:rsidR="00694066">
        <w:rPr>
          <w:rFonts w:ascii="Times New Roman" w:hAnsi="Times New Roman" w:cs="Times New Roman"/>
          <w:sz w:val="24"/>
          <w:szCs w:val="24"/>
        </w:rPr>
        <w:t xml:space="preserve"> представляет собой физически возможное, юридически допустимое и финансово обоснованное использование объекта, при котором стоимость объекта будет наибольшей.</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Наиболее эффективное использование определяется с точки зрения участников рынка, даже если сторона сделки предусматривает иное использование. При этом предполагается, что текущее использование объекта оценки является его наиболее эффективным использованием, за исключением случаев, когда рыночные или другие факторы указывают, что иное использование объекта оценки участниками рынка привело бы к его наибольшей стоимости. Наиболее эффективное использование объекта может отличаться от его текущего использования, в частности, может представлять собой ликвидацию.</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Наиболее эффективное использование объекта, оцениваемого отдельно от других объектов, входящих в комплекс объектов, может отличаться от его наиболее эффективного использования в составе комплекса объектов.</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проведения анализа наиболее эффективного использования при определении </w:t>
      </w:r>
      <w:r>
        <w:rPr>
          <w:rFonts w:ascii="Times New Roman" w:hAnsi="Times New Roman" w:cs="Times New Roman"/>
          <w:sz w:val="24"/>
          <w:szCs w:val="24"/>
        </w:rPr>
        <w:lastRenderedPageBreak/>
        <w:t>стоимости отдельных видов объектов оценки могут быть установлены соответствующими специальными стандартами оценки.</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Текущее использование представляет собой фактическое использование объекта на дату оценки.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w:t>
      </w:r>
      <w:r w:rsidR="00694066">
        <w:rPr>
          <w:rFonts w:ascii="Times New Roman" w:hAnsi="Times New Roman" w:cs="Times New Roman"/>
          <w:sz w:val="24"/>
          <w:szCs w:val="24"/>
        </w:rPr>
        <w:t xml:space="preserve">. </w:t>
      </w:r>
      <w:r w:rsidR="00694066" w:rsidRPr="00D855C7">
        <w:rPr>
          <w:rFonts w:ascii="Times New Roman" w:hAnsi="Times New Roman" w:cs="Times New Roman"/>
          <w:i/>
          <w:iCs/>
          <w:sz w:val="24"/>
          <w:szCs w:val="24"/>
        </w:rPr>
        <w:t>Ликвидация</w:t>
      </w:r>
      <w:r w:rsidR="00694066">
        <w:rPr>
          <w:rFonts w:ascii="Times New Roman" w:hAnsi="Times New Roman" w:cs="Times New Roman"/>
          <w:sz w:val="24"/>
          <w:szCs w:val="24"/>
        </w:rPr>
        <w:t xml:space="preserve"> представляет собой прекращение использования объекта как единого целого и распродажа его по частям или утилизация. Ликвидация может проводиться в порядке добровольной продажи или носить характер вынужденной продажи.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w:t>
      </w:r>
      <w:r w:rsidR="00694066">
        <w:rPr>
          <w:rFonts w:ascii="Times New Roman" w:hAnsi="Times New Roman" w:cs="Times New Roman"/>
          <w:sz w:val="24"/>
          <w:szCs w:val="24"/>
        </w:rPr>
        <w:t xml:space="preserve">. </w:t>
      </w:r>
      <w:r w:rsidR="00694066" w:rsidRPr="00D855C7">
        <w:rPr>
          <w:rFonts w:ascii="Times New Roman" w:hAnsi="Times New Roman" w:cs="Times New Roman"/>
          <w:i/>
          <w:iCs/>
          <w:sz w:val="24"/>
          <w:szCs w:val="24"/>
        </w:rPr>
        <w:t>Добровольная продажа</w:t>
      </w:r>
      <w:r w:rsidR="00694066">
        <w:rPr>
          <w:rFonts w:ascii="Times New Roman" w:hAnsi="Times New Roman" w:cs="Times New Roman"/>
          <w:sz w:val="24"/>
          <w:szCs w:val="24"/>
        </w:rPr>
        <w:t xml:space="preserve"> объекта происходит путем типичного способа экспозиции подобных объектов на рынке в типичные рыночные сроки экспозиции, необходимые для поиска заинтересованного покупателя.</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w:t>
      </w:r>
      <w:r w:rsidR="00694066">
        <w:rPr>
          <w:rFonts w:ascii="Times New Roman" w:hAnsi="Times New Roman" w:cs="Times New Roman"/>
          <w:sz w:val="24"/>
          <w:szCs w:val="24"/>
        </w:rPr>
        <w:t xml:space="preserve">. </w:t>
      </w:r>
      <w:r w:rsidR="00694066" w:rsidRPr="00D855C7">
        <w:rPr>
          <w:rFonts w:ascii="Times New Roman" w:hAnsi="Times New Roman" w:cs="Times New Roman"/>
          <w:i/>
          <w:iCs/>
          <w:sz w:val="24"/>
          <w:szCs w:val="24"/>
        </w:rPr>
        <w:t>Вынужденная продажа</w:t>
      </w:r>
      <w:r w:rsidR="00694066">
        <w:rPr>
          <w:rFonts w:ascii="Times New Roman" w:hAnsi="Times New Roman" w:cs="Times New Roman"/>
          <w:sz w:val="24"/>
          <w:szCs w:val="24"/>
        </w:rPr>
        <w:t xml:space="preserve"> представляет собой ситуацию, когда продавец вынужден совершить сделку в короткие сроки (меньше рыночного срока экспозиции). При этом условия продажи могут сокращать круг потенциальных покупателей, ограничивать доступную им информацию об объекте и иным образом влиять на цену сделки.</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Цена, на которую продавец согласится при вынужденной продаже, отражает его конкретные обстоятельства, а не обстоятельства, характерные для типичного заинтересованного продавца, действующего добровольно в типичных рыночных условиях.</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w:t>
      </w:r>
      <w:r w:rsidR="00694066">
        <w:rPr>
          <w:rFonts w:ascii="Times New Roman" w:hAnsi="Times New Roman" w:cs="Times New Roman"/>
          <w:sz w:val="24"/>
          <w:szCs w:val="24"/>
        </w:rPr>
        <w:t>. Предпосылки стоимости, типичные для каждого из видов стоимости, содержатся в определении данного вида стоимости и раскрыты в настоящем федеральном стандарте оценки.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w:t>
      </w:r>
      <w:r w:rsidR="00694066">
        <w:rPr>
          <w:rFonts w:ascii="Times New Roman" w:hAnsi="Times New Roman" w:cs="Times New Roman"/>
          <w:sz w:val="24"/>
          <w:szCs w:val="24"/>
        </w:rPr>
        <w:t>. Предпосылки стоимости могут отличаться от обстоятельств фактической сделки или фактического использования объекта. Предпосылкой стоимости может быть гипотетическая сделка, в том числе тогда, когда цель оценки не связана со сделкой.</w:t>
      </w:r>
    </w:p>
    <w:p w:rsidR="00694066" w:rsidRDefault="00694066" w:rsidP="00694066">
      <w:pPr>
        <w:widowControl w:val="0"/>
        <w:autoSpaceDE w:val="0"/>
        <w:autoSpaceDN w:val="0"/>
        <w:adjustRightInd w:val="0"/>
        <w:spacing w:after="0" w:line="240" w:lineRule="auto"/>
        <w:rPr>
          <w:rFonts w:ascii="Times New Roman" w:hAnsi="Times New Roman" w:cs="Times New Roman"/>
          <w:sz w:val="24"/>
          <w:szCs w:val="24"/>
        </w:rPr>
      </w:pPr>
    </w:p>
    <w:p w:rsidR="00694066" w:rsidRPr="00D855C7" w:rsidRDefault="00D855C7" w:rsidP="00D855C7">
      <w:pPr>
        <w:pStyle w:val="Style19"/>
        <w:widowControl/>
        <w:spacing w:before="120" w:after="240"/>
        <w:jc w:val="both"/>
        <w:rPr>
          <w:rStyle w:val="FontStyle67"/>
          <w:sz w:val="24"/>
          <w:szCs w:val="24"/>
        </w:rPr>
      </w:pPr>
      <w:r w:rsidRPr="00D855C7">
        <w:rPr>
          <w:rStyle w:val="FontStyle67"/>
          <w:sz w:val="24"/>
          <w:szCs w:val="24"/>
        </w:rPr>
        <w:t>4.0</w:t>
      </w:r>
      <w:r w:rsidR="00694066" w:rsidRPr="00D855C7">
        <w:rPr>
          <w:rStyle w:val="FontStyle67"/>
          <w:sz w:val="24"/>
          <w:szCs w:val="24"/>
        </w:rPr>
        <w:t>. Особенности определения видов стоимости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w:t>
      </w:r>
      <w:r w:rsidR="00694066">
        <w:rPr>
          <w:rFonts w:ascii="Times New Roman" w:hAnsi="Times New Roman" w:cs="Times New Roman"/>
          <w:sz w:val="24"/>
          <w:szCs w:val="24"/>
        </w:rPr>
        <w:t>. В соответствии с федеральными стандартами оценки определяются следующие виды стоимости:</w:t>
      </w:r>
    </w:p>
    <w:p w:rsidR="00694066" w:rsidRDefault="00694066" w:rsidP="00D855C7">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1) рыночная стоимость;</w:t>
      </w:r>
    </w:p>
    <w:p w:rsidR="00694066" w:rsidRDefault="00694066" w:rsidP="00D855C7">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2) равновесная стоимость;</w:t>
      </w:r>
    </w:p>
    <w:p w:rsidR="00694066" w:rsidRDefault="00694066" w:rsidP="00D855C7">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3) инвестиционная стоимость;</w:t>
      </w:r>
    </w:p>
    <w:p w:rsidR="00694066" w:rsidRDefault="00694066" w:rsidP="00D855C7">
      <w:pPr>
        <w:widowControl w:val="0"/>
        <w:autoSpaceDE w:val="0"/>
        <w:autoSpaceDN w:val="0"/>
        <w:adjustRightInd w:val="0"/>
        <w:spacing w:after="15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4) иные виды стоимости, предусмотренные Федеральным законом </w:t>
      </w:r>
      <w:hyperlink r:id="rId8" w:anchor="l0" w:history="1">
        <w:r w:rsidRPr="00D855C7">
          <w:rPr>
            <w:rFonts w:ascii="Times New Roman" w:hAnsi="Times New Roman" w:cs="Times New Roman"/>
            <w:sz w:val="24"/>
            <w:szCs w:val="24"/>
          </w:rPr>
          <w:t>от 29 июля 1998 г. N 135-ФЗ</w:t>
        </w:r>
      </w:hyperlink>
      <w:r>
        <w:rPr>
          <w:rFonts w:ascii="Times New Roman" w:hAnsi="Times New Roman" w:cs="Times New Roman"/>
          <w:sz w:val="24"/>
          <w:szCs w:val="24"/>
        </w:rPr>
        <w:t xml:space="preserve"> </w:t>
      </w:r>
      <w:r w:rsidR="00D855C7">
        <w:rPr>
          <w:rFonts w:ascii="Times New Roman" w:hAnsi="Times New Roman" w:cs="Times New Roman"/>
          <w:sz w:val="24"/>
          <w:szCs w:val="24"/>
        </w:rPr>
        <w:t>«</w:t>
      </w:r>
      <w:r>
        <w:rPr>
          <w:rFonts w:ascii="Times New Roman" w:hAnsi="Times New Roman" w:cs="Times New Roman"/>
          <w:sz w:val="24"/>
          <w:szCs w:val="24"/>
        </w:rPr>
        <w:t>Об оценочной деятельности в Российской Федерации</w:t>
      </w:r>
      <w:r w:rsidR="00D855C7">
        <w:rPr>
          <w:rFonts w:ascii="Times New Roman" w:hAnsi="Times New Roman" w:cs="Times New Roman"/>
          <w:sz w:val="24"/>
          <w:szCs w:val="24"/>
        </w:rPr>
        <w:t>»</w:t>
      </w:r>
      <w:r>
        <w:rPr>
          <w:rFonts w:ascii="Times New Roman" w:hAnsi="Times New Roman" w:cs="Times New Roman"/>
          <w:sz w:val="24"/>
          <w:szCs w:val="24"/>
        </w:rPr>
        <w:t>.</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w:t>
      </w:r>
      <w:r w:rsidR="00694066">
        <w:rPr>
          <w:rFonts w:ascii="Times New Roman" w:hAnsi="Times New Roman" w:cs="Times New Roman"/>
          <w:sz w:val="24"/>
          <w:szCs w:val="24"/>
        </w:rPr>
        <w:t xml:space="preserve">. </w:t>
      </w:r>
      <w:r w:rsidR="00694066" w:rsidRPr="00D855C7">
        <w:rPr>
          <w:rFonts w:ascii="Times New Roman" w:hAnsi="Times New Roman" w:cs="Times New Roman"/>
          <w:i/>
          <w:iCs/>
          <w:sz w:val="24"/>
          <w:szCs w:val="24"/>
          <w:u w:val="single"/>
        </w:rPr>
        <w:t>Рыночная стоимость объекта оценки</w:t>
      </w:r>
      <w:r>
        <w:rPr>
          <w:rStyle w:val="a7"/>
          <w:rFonts w:ascii="Times New Roman" w:hAnsi="Times New Roman" w:cs="Times New Roman"/>
          <w:i/>
          <w:iCs/>
          <w:sz w:val="24"/>
          <w:szCs w:val="24"/>
          <w:u w:val="single"/>
        </w:rPr>
        <w:footnoteReference w:id="1"/>
      </w:r>
      <w:r w:rsidR="00694066">
        <w:rPr>
          <w:rFonts w:ascii="Times New Roman" w:hAnsi="Times New Roman" w:cs="Times New Roman"/>
          <w:sz w:val="24"/>
          <w:szCs w:val="24"/>
        </w:rPr>
        <w:t xml:space="preserve">  (далее - рыночная стоимость) -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w:t>
      </w:r>
      <w:r w:rsidR="00694066">
        <w:rPr>
          <w:rFonts w:ascii="Times New Roman" w:hAnsi="Times New Roman" w:cs="Times New Roman"/>
          <w:sz w:val="24"/>
          <w:szCs w:val="24"/>
        </w:rPr>
        <w:t xml:space="preserve">. Рыночная стоимость основана на предпосылках о сделке, совершаемой с объектом на рынке между гипотетическими участниками без влияния факторов вынужденной продажи после </w:t>
      </w:r>
      <w:r w:rsidR="00694066">
        <w:rPr>
          <w:rFonts w:ascii="Times New Roman" w:hAnsi="Times New Roman" w:cs="Times New Roman"/>
          <w:sz w:val="24"/>
          <w:szCs w:val="24"/>
        </w:rPr>
        <w:lastRenderedPageBreak/>
        <w:t>выставления объекта в течение рыночного срока экспозиции типичными для подобных объектов способами. Рыночная стоимость отражает потенциал наиболее эффективного использования объекта для участников рынка.</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рыночной стоимости не учитываются условия, специфические для конкретных сторон сделки, если они не доступны другим участникам рынка. К таким условиям могут относиться, например, синергии с другими активами, мотивация конкретного стратегического или портфельного инвестора, льготные налоговые или кредитные условия.</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w:t>
      </w:r>
      <w:r w:rsidR="00694066">
        <w:rPr>
          <w:rFonts w:ascii="Times New Roman" w:hAnsi="Times New Roman" w:cs="Times New Roman"/>
          <w:sz w:val="24"/>
          <w:szCs w:val="24"/>
        </w:rPr>
        <w:t xml:space="preserve">. </w:t>
      </w:r>
      <w:r w:rsidR="00694066" w:rsidRPr="00D855C7">
        <w:rPr>
          <w:rFonts w:ascii="Times New Roman" w:hAnsi="Times New Roman" w:cs="Times New Roman"/>
          <w:i/>
          <w:iCs/>
          <w:sz w:val="24"/>
          <w:szCs w:val="24"/>
          <w:u w:val="single"/>
        </w:rPr>
        <w:t>Равновесная стоимость</w:t>
      </w:r>
      <w:r w:rsidR="00694066">
        <w:rPr>
          <w:rFonts w:ascii="Times New Roman" w:hAnsi="Times New Roman" w:cs="Times New Roman"/>
          <w:sz w:val="24"/>
          <w:szCs w:val="24"/>
        </w:rPr>
        <w:t xml:space="preserve"> представляет собой денежную сумму, за которую предположительно состоялся бы обмен объекта между конкретными, хорошо осведомленными и готовыми к сделке сторонами на дату оценки, отражающая интересы этих сторон. Равновесная стоимость, в отличие от рыночной, отражает условия совершения сделки для каждой из сторон, включая преимущества и недостатки, которые каждая из сторон получит в результате сделки. Поэтому при определении равновесной стоимости необходимо учитывать предполагаемое сторонами сделки использование объекта и иные условия, относящиеся к обстоятельствам конкретных сторон сделки.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w:t>
      </w:r>
      <w:r w:rsidR="00694066">
        <w:rPr>
          <w:rFonts w:ascii="Times New Roman" w:hAnsi="Times New Roman" w:cs="Times New Roman"/>
          <w:sz w:val="24"/>
          <w:szCs w:val="24"/>
        </w:rPr>
        <w:t xml:space="preserve">. </w:t>
      </w:r>
      <w:r w:rsidR="00694066" w:rsidRPr="00D855C7">
        <w:rPr>
          <w:rFonts w:ascii="Times New Roman" w:hAnsi="Times New Roman" w:cs="Times New Roman"/>
          <w:i/>
          <w:iCs/>
          <w:sz w:val="24"/>
          <w:szCs w:val="24"/>
          <w:u w:val="single"/>
        </w:rPr>
        <w:t>Инвестиционная стоимость</w:t>
      </w:r>
      <w:r>
        <w:rPr>
          <w:rStyle w:val="a7"/>
          <w:rFonts w:ascii="Times New Roman" w:hAnsi="Times New Roman" w:cs="Times New Roman"/>
          <w:i/>
          <w:iCs/>
          <w:sz w:val="24"/>
          <w:szCs w:val="24"/>
          <w:u w:val="single"/>
        </w:rPr>
        <w:footnoteReference w:id="2"/>
      </w:r>
      <w:r w:rsidR="00694066">
        <w:rPr>
          <w:rFonts w:ascii="Times New Roman" w:hAnsi="Times New Roman" w:cs="Times New Roman"/>
          <w:sz w:val="24"/>
          <w:szCs w:val="24"/>
        </w:rPr>
        <w:t xml:space="preserve"> - стоимость объекта оценки для конкретного лица или группы лиц при установленных данным лицом (лицами) инвестиционных целях использования объекта оценки. Инвестиционная стоимость не предполагает совершения сделки с объектом оценки и отражает выгоды от владения объектом. При определении инвестиционной стоимости необходимо учитывать предполагаемое текущим или потенциальным владельцем использование объекта, синергии и предполагаемый полезный эффект от использования объекта оценки, ожидаемую доходность, иные условия, относящиеся к обстоятельствам конкретного владельца.</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w:t>
      </w:r>
      <w:r w:rsidR="00694066">
        <w:rPr>
          <w:rFonts w:ascii="Times New Roman" w:hAnsi="Times New Roman" w:cs="Times New Roman"/>
          <w:sz w:val="24"/>
          <w:szCs w:val="24"/>
        </w:rPr>
        <w:t>. С учетом цели оценки может потребоваться определение рыночной стоимости в предпосылке о текущем использовании, в предпосылке о ликвидации объекта оценки.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w:t>
      </w:r>
      <w:r w:rsidR="00694066">
        <w:rPr>
          <w:rFonts w:ascii="Times New Roman" w:hAnsi="Times New Roman" w:cs="Times New Roman"/>
          <w:sz w:val="24"/>
          <w:szCs w:val="24"/>
        </w:rPr>
        <w:t>. В предпосылке о ликвидации объекта определяется денежная сумма, которая может быть получена при продаже объекта по частям или его утилизации. При оценке стоимости при ликвидации объекта оценки учитываются расходы на предпродажную подготовку и распродажу его отдельных частей или их утилизацию.</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Такая стоимость может быть определена в предпосылке добровольной либо вынужденной продажи частей. Рыночная стоимость в предпосылке о ликвидации предполагает добровольную продажу.</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w:t>
      </w:r>
      <w:r w:rsidR="00694066">
        <w:rPr>
          <w:rFonts w:ascii="Times New Roman" w:hAnsi="Times New Roman" w:cs="Times New Roman"/>
          <w:sz w:val="24"/>
          <w:szCs w:val="24"/>
        </w:rPr>
        <w:t>. Если в соответствии с законодательством требуется определить рыночную стоимость объекта, при этом одна или обе стороны сделки вынуждены ее совершить, то стоимость объекта определяется исходя из рыночных предпосылок. При определении рыночной стоимости объекта не учитывается фактор вынужденности продажи.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w:t>
      </w:r>
      <w:r w:rsidR="00694066">
        <w:rPr>
          <w:rFonts w:ascii="Times New Roman" w:hAnsi="Times New Roman" w:cs="Times New Roman"/>
          <w:sz w:val="24"/>
          <w:szCs w:val="24"/>
        </w:rPr>
        <w:t xml:space="preserve">. Для целей оценки, требующих установления цены сделки в предпосылке вынужденной продажи, может быть определена ликвидационная стоимость согласно части </w:t>
      </w:r>
      <w:r w:rsidR="00694066" w:rsidRPr="00D855C7">
        <w:rPr>
          <w:rFonts w:ascii="Times New Roman" w:hAnsi="Times New Roman" w:cs="Times New Roman"/>
          <w:sz w:val="24"/>
          <w:szCs w:val="24"/>
        </w:rPr>
        <w:t xml:space="preserve">четвертой </w:t>
      </w:r>
      <w:hyperlink r:id="rId9" w:anchor="l6" w:history="1">
        <w:r w:rsidR="00694066" w:rsidRPr="00D855C7">
          <w:rPr>
            <w:rFonts w:ascii="Times New Roman" w:hAnsi="Times New Roman" w:cs="Times New Roman"/>
            <w:sz w:val="24"/>
            <w:szCs w:val="24"/>
          </w:rPr>
          <w:t>статьи 3</w:t>
        </w:r>
      </w:hyperlink>
      <w:r w:rsidR="00694066">
        <w:rPr>
          <w:rFonts w:ascii="Times New Roman" w:hAnsi="Times New Roman" w:cs="Times New Roman"/>
          <w:sz w:val="24"/>
          <w:szCs w:val="24"/>
        </w:rPr>
        <w:t xml:space="preserve"> Федерального закона, под которой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стоимости в предпосылке о вынужденной продаже необходимо установить конкретные чрезвычайные обстоятельства, вынуждающие продавца продавать объект способом, не соответствующим рыночным, и определить последствия влияния этих обстоятельств на стоимость.</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4.10</w:t>
      </w:r>
      <w:r w:rsidR="00694066">
        <w:rPr>
          <w:rFonts w:ascii="Times New Roman" w:hAnsi="Times New Roman" w:cs="Times New Roman"/>
          <w:sz w:val="24"/>
          <w:szCs w:val="24"/>
        </w:rPr>
        <w:t xml:space="preserve">. Предпосылки о способах использования, отличных от наиболее эффективного, о вынужденной продаже должны быть указаны в задании на оценку и отчете об оценке объекта </w:t>
      </w:r>
      <w:r w:rsidR="00694066">
        <w:rPr>
          <w:rFonts w:ascii="Times New Roman" w:hAnsi="Times New Roman" w:cs="Times New Roman"/>
          <w:sz w:val="24"/>
          <w:szCs w:val="24"/>
        </w:rPr>
        <w:lastRenderedPageBreak/>
        <w:t>оценки (далее - отчет об оценке) и соответствовать цели оценки.</w:t>
      </w:r>
    </w:p>
    <w:p w:rsidR="00694066" w:rsidRDefault="00D855C7"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4.11</w:t>
      </w:r>
      <w:r w:rsidR="00694066">
        <w:rPr>
          <w:rFonts w:ascii="Times New Roman" w:hAnsi="Times New Roman" w:cs="Times New Roman"/>
          <w:sz w:val="24"/>
          <w:szCs w:val="24"/>
        </w:rPr>
        <w:t xml:space="preserve">. Если законодательством, нормативными правовыми актами или иными документами, в соответствии с которыми действует заказчик оценки, предусмотрена оценка стоимости, вид которой не определен или отсутствует в пункте </w:t>
      </w:r>
      <w:r>
        <w:rPr>
          <w:rFonts w:ascii="Times New Roman" w:hAnsi="Times New Roman" w:cs="Times New Roman"/>
          <w:sz w:val="24"/>
          <w:szCs w:val="24"/>
        </w:rPr>
        <w:t>4.1</w:t>
      </w:r>
      <w:r w:rsidR="00694066">
        <w:rPr>
          <w:rFonts w:ascii="Times New Roman" w:hAnsi="Times New Roman" w:cs="Times New Roman"/>
          <w:sz w:val="24"/>
          <w:szCs w:val="24"/>
        </w:rPr>
        <w:t xml:space="preserve"> настоящего стандарта оценки, должны быть установлены предпосылки, подходящие цели оценки и соответствующие положениям настоящего стандарта оценки. В этом случае в задании на оценку и отчете об оценке должны быть указаны предпосылки, основания для их установления и выбранный вид стоимости.</w:t>
      </w:r>
    </w:p>
    <w:p w:rsidR="00694066" w:rsidRDefault="00694066" w:rsidP="0069406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этом необходимо учитывать положения </w:t>
      </w:r>
      <w:r w:rsidRPr="00F50318">
        <w:rPr>
          <w:rFonts w:ascii="Times New Roman" w:hAnsi="Times New Roman" w:cs="Times New Roman"/>
          <w:sz w:val="24"/>
          <w:szCs w:val="24"/>
        </w:rPr>
        <w:t>статьи 7</w:t>
      </w:r>
      <w:r>
        <w:rPr>
          <w:rFonts w:ascii="Times New Roman" w:hAnsi="Times New Roman" w:cs="Times New Roman"/>
          <w:sz w:val="24"/>
          <w:szCs w:val="24"/>
        </w:rPr>
        <w:t xml:space="preserve"> Федерального закона о предположении об установлении рыночной стоимости объекта оценки.</w:t>
      </w:r>
    </w:p>
    <w:p w:rsidR="00287146" w:rsidRDefault="00287146"/>
    <w:p w:rsidR="00287146" w:rsidRDefault="00287146"/>
    <w:sectPr w:rsidR="00287146" w:rsidSect="00287146">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F01" w:rsidRDefault="00206F01" w:rsidP="00D855C7">
      <w:pPr>
        <w:spacing w:after="0" w:line="240" w:lineRule="auto"/>
      </w:pPr>
      <w:r>
        <w:separator/>
      </w:r>
    </w:p>
  </w:endnote>
  <w:endnote w:type="continuationSeparator" w:id="0">
    <w:p w:rsidR="00206F01" w:rsidRDefault="00206F01" w:rsidP="00D8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F01" w:rsidRDefault="00206F01" w:rsidP="00D855C7">
      <w:pPr>
        <w:spacing w:after="0" w:line="240" w:lineRule="auto"/>
      </w:pPr>
      <w:r>
        <w:separator/>
      </w:r>
    </w:p>
  </w:footnote>
  <w:footnote w:type="continuationSeparator" w:id="0">
    <w:p w:rsidR="00206F01" w:rsidRDefault="00206F01" w:rsidP="00D855C7">
      <w:pPr>
        <w:spacing w:after="0" w:line="240" w:lineRule="auto"/>
      </w:pPr>
      <w:r>
        <w:continuationSeparator/>
      </w:r>
    </w:p>
  </w:footnote>
  <w:footnote w:id="1">
    <w:p w:rsidR="00D855C7" w:rsidRPr="00D855C7" w:rsidRDefault="00D855C7" w:rsidP="00D855C7">
      <w:pPr>
        <w:widowControl w:val="0"/>
        <w:autoSpaceDE w:val="0"/>
        <w:autoSpaceDN w:val="0"/>
        <w:adjustRightInd w:val="0"/>
        <w:spacing w:after="0" w:line="240" w:lineRule="auto"/>
        <w:jc w:val="both"/>
        <w:rPr>
          <w:rFonts w:ascii="Times New Roman" w:hAnsi="Times New Roman" w:cs="Times New Roman"/>
          <w:sz w:val="18"/>
          <w:szCs w:val="18"/>
        </w:rPr>
      </w:pPr>
      <w:r>
        <w:rPr>
          <w:rStyle w:val="a7"/>
        </w:rPr>
        <w:footnoteRef/>
      </w:r>
      <w:r>
        <w:t xml:space="preserve"> </w:t>
      </w:r>
      <w:r w:rsidRPr="00D855C7">
        <w:rPr>
          <w:rFonts w:ascii="Times New Roman" w:hAnsi="Times New Roman" w:cs="Times New Roman"/>
          <w:sz w:val="18"/>
          <w:szCs w:val="18"/>
        </w:rPr>
        <w:t xml:space="preserve">В соответствии с частью второй </w:t>
      </w:r>
      <w:hyperlink r:id="rId1" w:anchor="l2" w:history="1">
        <w:r w:rsidRPr="00D855C7">
          <w:rPr>
            <w:rFonts w:ascii="Times New Roman" w:hAnsi="Times New Roman" w:cs="Times New Roman"/>
            <w:sz w:val="18"/>
            <w:szCs w:val="18"/>
          </w:rPr>
          <w:t>статьи 3</w:t>
        </w:r>
      </w:hyperlink>
      <w:r w:rsidRPr="00D855C7">
        <w:rPr>
          <w:rFonts w:ascii="Times New Roman" w:hAnsi="Times New Roman" w:cs="Times New Roman"/>
          <w:sz w:val="18"/>
          <w:szCs w:val="18"/>
        </w:rPr>
        <w:t xml:space="preserve"> Федерального закона.</w:t>
      </w:r>
    </w:p>
    <w:p w:rsidR="00D855C7" w:rsidRPr="00D855C7" w:rsidRDefault="00D855C7" w:rsidP="00D855C7">
      <w:pPr>
        <w:widowControl w:val="0"/>
        <w:autoSpaceDE w:val="0"/>
        <w:autoSpaceDN w:val="0"/>
        <w:adjustRightInd w:val="0"/>
        <w:spacing w:after="0" w:line="240" w:lineRule="auto"/>
        <w:jc w:val="both"/>
        <w:rPr>
          <w:rFonts w:ascii="Times New Roman" w:hAnsi="Times New Roman" w:cs="Times New Roman"/>
          <w:sz w:val="18"/>
          <w:szCs w:val="18"/>
        </w:rPr>
      </w:pPr>
      <w:r w:rsidRPr="00D855C7">
        <w:rPr>
          <w:rFonts w:ascii="Times New Roman" w:hAnsi="Times New Roman" w:cs="Times New Roman"/>
          <w:sz w:val="18"/>
          <w:szCs w:val="18"/>
        </w:rPr>
        <w:t>1) одна из сторон сделки не обязана отчуждать объект оценки, а другая сторона не обязана принимать исполнение;</w:t>
      </w:r>
    </w:p>
    <w:p w:rsidR="00D855C7" w:rsidRDefault="00D855C7" w:rsidP="00D855C7">
      <w:pPr>
        <w:pStyle w:val="a5"/>
        <w:rPr>
          <w:rFonts w:ascii="Times New Roman" w:hAnsi="Times New Roman" w:cs="Times New Roman"/>
          <w:sz w:val="18"/>
          <w:szCs w:val="18"/>
        </w:rPr>
      </w:pPr>
      <w:r w:rsidRPr="00D855C7">
        <w:rPr>
          <w:rFonts w:ascii="Times New Roman" w:hAnsi="Times New Roman" w:cs="Times New Roman"/>
          <w:sz w:val="18"/>
          <w:szCs w:val="18"/>
        </w:rPr>
        <w:t>2) стороны сделки хорошо осведомлены о предмете сделки и действуют в своих интересах;</w:t>
      </w:r>
    </w:p>
    <w:p w:rsidR="00D855C7" w:rsidRPr="00D855C7" w:rsidRDefault="00D855C7" w:rsidP="00D855C7">
      <w:pPr>
        <w:pStyle w:val="a5"/>
        <w:rPr>
          <w:rFonts w:ascii="Times New Roman" w:hAnsi="Times New Roman" w:cs="Times New Roman"/>
          <w:sz w:val="18"/>
          <w:szCs w:val="18"/>
        </w:rPr>
      </w:pPr>
      <w:r w:rsidRPr="00D855C7">
        <w:rPr>
          <w:rFonts w:ascii="Times New Roman" w:hAnsi="Times New Roman" w:cs="Times New Roman"/>
          <w:sz w:val="18"/>
          <w:szCs w:val="18"/>
        </w:rPr>
        <w:t>3) объект оценки представлен на открытом рынке посредством публичной оферты, типичной для аналогичных объектов оценки;</w:t>
      </w:r>
    </w:p>
    <w:p w:rsidR="00D855C7" w:rsidRPr="00D855C7" w:rsidRDefault="00D855C7" w:rsidP="00D855C7">
      <w:pPr>
        <w:pStyle w:val="a5"/>
        <w:rPr>
          <w:rFonts w:ascii="Times New Roman" w:hAnsi="Times New Roman" w:cs="Times New Roman"/>
          <w:sz w:val="18"/>
          <w:szCs w:val="18"/>
        </w:rPr>
      </w:pPr>
      <w:r w:rsidRPr="00D855C7">
        <w:rPr>
          <w:rFonts w:ascii="Times New Roman" w:hAnsi="Times New Roman" w:cs="Times New Roman"/>
          <w:sz w:val="18"/>
          <w:szCs w:val="18"/>
        </w:rPr>
        <w:t>4) 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rsidR="00D855C7" w:rsidRPr="00D855C7" w:rsidRDefault="00D855C7" w:rsidP="00D855C7">
      <w:pPr>
        <w:pStyle w:val="a5"/>
        <w:rPr>
          <w:rFonts w:ascii="Times New Roman" w:hAnsi="Times New Roman" w:cs="Times New Roman"/>
          <w:sz w:val="18"/>
          <w:szCs w:val="18"/>
        </w:rPr>
      </w:pPr>
      <w:r w:rsidRPr="00D855C7">
        <w:rPr>
          <w:rFonts w:ascii="Times New Roman" w:hAnsi="Times New Roman" w:cs="Times New Roman"/>
          <w:sz w:val="18"/>
          <w:szCs w:val="18"/>
        </w:rPr>
        <w:t>5) платеж за объект оценки выражен в денежной форме.</w:t>
      </w:r>
    </w:p>
    <w:p w:rsidR="00D855C7" w:rsidRDefault="00D855C7" w:rsidP="00D855C7">
      <w:pPr>
        <w:pStyle w:val="a5"/>
      </w:pPr>
    </w:p>
  </w:footnote>
  <w:footnote w:id="2">
    <w:p w:rsidR="00D855C7" w:rsidRDefault="00D855C7">
      <w:pPr>
        <w:pStyle w:val="a5"/>
      </w:pPr>
      <w:r>
        <w:rPr>
          <w:rStyle w:val="a7"/>
        </w:rPr>
        <w:footnoteRef/>
      </w:r>
      <w:r>
        <w:t xml:space="preserve"> </w:t>
      </w:r>
      <w:r w:rsidRPr="00D855C7">
        <w:rPr>
          <w:rFonts w:ascii="Times New Roman" w:hAnsi="Times New Roman" w:cs="Times New Roman"/>
          <w:sz w:val="18"/>
          <w:szCs w:val="18"/>
        </w:rPr>
        <w:t xml:space="preserve">В соответствии с частью пятой </w:t>
      </w:r>
      <w:hyperlink r:id="rId2" w:anchor="l2" w:history="1">
        <w:r w:rsidRPr="00D855C7">
          <w:rPr>
            <w:rFonts w:ascii="Times New Roman" w:hAnsi="Times New Roman" w:cs="Times New Roman"/>
            <w:sz w:val="18"/>
            <w:szCs w:val="18"/>
          </w:rPr>
          <w:t>статьи 3</w:t>
        </w:r>
      </w:hyperlink>
      <w:r w:rsidRPr="00D855C7">
        <w:rPr>
          <w:rFonts w:ascii="Times New Roman" w:hAnsi="Times New Roman" w:cs="Times New Roman"/>
          <w:sz w:val="18"/>
          <w:szCs w:val="18"/>
        </w:rPr>
        <w:t xml:space="preserve"> Федерального закона.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95E"/>
    <w:multiLevelType w:val="hybridMultilevel"/>
    <w:tmpl w:val="CF1038F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15:restartNumberingAfterBreak="0">
    <w:nsid w:val="17596ACD"/>
    <w:multiLevelType w:val="hybridMultilevel"/>
    <w:tmpl w:val="0A0E0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AC1D56"/>
    <w:multiLevelType w:val="hybridMultilevel"/>
    <w:tmpl w:val="5A445D9C"/>
    <w:lvl w:ilvl="0" w:tplc="CCE4DDB0">
      <w:numFmt w:val="decimal"/>
      <w:lvlText w:val="1.%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4D11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011EF3"/>
    <w:multiLevelType w:val="hybridMultilevel"/>
    <w:tmpl w:val="17268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7875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EE1117"/>
    <w:multiLevelType w:val="hybridMultilevel"/>
    <w:tmpl w:val="34CAA974"/>
    <w:lvl w:ilvl="0" w:tplc="7EF63192">
      <w:numFmt w:val="decimal"/>
      <w:lvlText w:val="2.%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74B64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C31896"/>
    <w:multiLevelType w:val="hybridMultilevel"/>
    <w:tmpl w:val="5B9CD3AC"/>
    <w:lvl w:ilvl="0" w:tplc="5F441BC4">
      <w:numFmt w:val="decimal"/>
      <w:lvlText w:val="2.%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0"/>
  </w:num>
  <w:num w:numId="4">
    <w:abstractNumId w:val="8"/>
  </w:num>
  <w:num w:numId="5">
    <w:abstractNumId w:val="7"/>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46"/>
    <w:rsid w:val="00183B74"/>
    <w:rsid w:val="00206F01"/>
    <w:rsid w:val="00287146"/>
    <w:rsid w:val="0038521C"/>
    <w:rsid w:val="00694066"/>
    <w:rsid w:val="009E3FD3"/>
    <w:rsid w:val="00D029B8"/>
    <w:rsid w:val="00D855C7"/>
    <w:rsid w:val="00E72665"/>
    <w:rsid w:val="00F50318"/>
    <w:rsid w:val="00F51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7707CF"/>
  <w15:chartTrackingRefBased/>
  <w15:docId w15:val="{54F680F9-BD62-48E9-9D26-D616A5FB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71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287146"/>
    <w:pPr>
      <w:widowControl w:val="0"/>
      <w:autoSpaceDE w:val="0"/>
      <w:autoSpaceDN w:val="0"/>
      <w:adjustRightInd w:val="0"/>
      <w:spacing w:after="0" w:line="254" w:lineRule="exact"/>
      <w:jc w:val="both"/>
    </w:pPr>
    <w:rPr>
      <w:rFonts w:ascii="Microsoft Sans Serif" w:eastAsia="Times New Roman" w:hAnsi="Microsoft Sans Serif" w:cs="Microsoft Sans Serif"/>
      <w:sz w:val="24"/>
      <w:szCs w:val="24"/>
    </w:rPr>
  </w:style>
  <w:style w:type="paragraph" w:customStyle="1" w:styleId="Style16">
    <w:name w:val="Style16"/>
    <w:basedOn w:val="a"/>
    <w:uiPriority w:val="99"/>
    <w:rsid w:val="00287146"/>
    <w:pPr>
      <w:widowControl w:val="0"/>
      <w:autoSpaceDE w:val="0"/>
      <w:autoSpaceDN w:val="0"/>
      <w:adjustRightInd w:val="0"/>
      <w:spacing w:after="0" w:line="251" w:lineRule="exact"/>
      <w:ind w:hanging="499"/>
      <w:jc w:val="both"/>
    </w:pPr>
    <w:rPr>
      <w:rFonts w:ascii="Microsoft Sans Serif" w:eastAsia="Times New Roman" w:hAnsi="Microsoft Sans Serif" w:cs="Microsoft Sans Serif"/>
      <w:sz w:val="24"/>
      <w:szCs w:val="24"/>
    </w:rPr>
  </w:style>
  <w:style w:type="paragraph" w:customStyle="1" w:styleId="Style19">
    <w:name w:val="Style19"/>
    <w:basedOn w:val="a"/>
    <w:uiPriority w:val="99"/>
    <w:rsid w:val="00287146"/>
    <w:pPr>
      <w:widowControl w:val="0"/>
      <w:autoSpaceDE w:val="0"/>
      <w:autoSpaceDN w:val="0"/>
      <w:adjustRightInd w:val="0"/>
      <w:spacing w:after="0" w:line="240" w:lineRule="auto"/>
      <w:jc w:val="right"/>
    </w:pPr>
    <w:rPr>
      <w:rFonts w:ascii="Microsoft Sans Serif" w:eastAsia="Times New Roman" w:hAnsi="Microsoft Sans Serif" w:cs="Microsoft Sans Serif"/>
      <w:sz w:val="24"/>
      <w:szCs w:val="24"/>
    </w:rPr>
  </w:style>
  <w:style w:type="character" w:customStyle="1" w:styleId="FontStyle67">
    <w:name w:val="Font Style67"/>
    <w:uiPriority w:val="99"/>
    <w:rsid w:val="00287146"/>
    <w:rPr>
      <w:rFonts w:ascii="Times New Roman" w:hAnsi="Times New Roman" w:cs="Times New Roman"/>
      <w:b/>
      <w:bCs/>
      <w:sz w:val="20"/>
      <w:szCs w:val="20"/>
    </w:rPr>
  </w:style>
  <w:style w:type="character" w:customStyle="1" w:styleId="FontStyle75">
    <w:name w:val="Font Style75"/>
    <w:uiPriority w:val="99"/>
    <w:rsid w:val="00287146"/>
    <w:rPr>
      <w:rFonts w:ascii="Times New Roman" w:hAnsi="Times New Roman" w:cs="Times New Roman"/>
      <w:sz w:val="20"/>
      <w:szCs w:val="20"/>
    </w:rPr>
  </w:style>
  <w:style w:type="character" w:customStyle="1" w:styleId="FontStyle37">
    <w:name w:val="Font Style37"/>
    <w:uiPriority w:val="99"/>
    <w:rsid w:val="00287146"/>
    <w:rPr>
      <w:rFonts w:ascii="Times New Roman" w:hAnsi="Times New Roman" w:cs="Times New Roman"/>
      <w:b/>
      <w:bCs/>
      <w:sz w:val="26"/>
      <w:szCs w:val="26"/>
    </w:rPr>
  </w:style>
  <w:style w:type="paragraph" w:customStyle="1" w:styleId="Style61">
    <w:name w:val="Style61"/>
    <w:basedOn w:val="a"/>
    <w:uiPriority w:val="99"/>
    <w:rsid w:val="002871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eb1">
    <w:name w:val="Обычный (Web)1"/>
    <w:aliases w:val="Обычный (Web)11,Обычный (веб)2,Обычный (Web),Обычный (веб) Знак,Обычный (веб) Знак1 Знак,Обычный (веб) Знак Знак1 Знак,Обычный (веб) Знак Знак Знак Знак, Знак Знак Знак Знак Знак,Обычный (веб) Знак Знак, Знак Знак"/>
    <w:basedOn w:val="a"/>
    <w:next w:val="a3"/>
    <w:link w:val="1"/>
    <w:rsid w:val="00287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1 Знак,Обычный (Web)11 Знак,Обычный (веб)2 Знак,Обычный (Web) Знак,Обычный (веб) Знак Знак1,Обычный (веб) Знак1 Знак Знак,Обычный (веб) Знак Знак1 Знак Знак,Обычный (веб) Знак Знак Знак Знак Знак, Знак Знак Знак"/>
    <w:link w:val="Web1"/>
    <w:rsid w:val="00287146"/>
    <w:rPr>
      <w:rFonts w:ascii="Times New Roman" w:hAnsi="Times New Roman"/>
      <w:sz w:val="24"/>
      <w:szCs w:val="24"/>
    </w:rPr>
  </w:style>
  <w:style w:type="character" w:customStyle="1" w:styleId="FontStyle101">
    <w:name w:val="Font Style101"/>
    <w:uiPriority w:val="99"/>
    <w:rsid w:val="00287146"/>
    <w:rPr>
      <w:rFonts w:ascii="Times New Roman" w:hAnsi="Times New Roman" w:cs="Times New Roman"/>
      <w:b/>
      <w:bCs/>
      <w:sz w:val="26"/>
      <w:szCs w:val="26"/>
    </w:rPr>
  </w:style>
  <w:style w:type="paragraph" w:styleId="a3">
    <w:name w:val="Normal (Web)"/>
    <w:basedOn w:val="a"/>
    <w:uiPriority w:val="99"/>
    <w:semiHidden/>
    <w:unhideWhenUsed/>
    <w:rsid w:val="00287146"/>
    <w:rPr>
      <w:rFonts w:ascii="Times New Roman" w:hAnsi="Times New Roman" w:cs="Times New Roman"/>
      <w:sz w:val="24"/>
      <w:szCs w:val="24"/>
    </w:rPr>
  </w:style>
  <w:style w:type="paragraph" w:styleId="a4">
    <w:name w:val="List Paragraph"/>
    <w:basedOn w:val="a"/>
    <w:uiPriority w:val="34"/>
    <w:qFormat/>
    <w:rsid w:val="00E72665"/>
    <w:pPr>
      <w:ind w:left="720"/>
      <w:contextualSpacing/>
    </w:pPr>
  </w:style>
  <w:style w:type="paragraph" w:styleId="a5">
    <w:name w:val="footnote text"/>
    <w:basedOn w:val="a"/>
    <w:link w:val="a6"/>
    <w:uiPriority w:val="99"/>
    <w:semiHidden/>
    <w:unhideWhenUsed/>
    <w:rsid w:val="00D855C7"/>
    <w:pPr>
      <w:spacing w:after="0" w:line="240" w:lineRule="auto"/>
    </w:pPr>
    <w:rPr>
      <w:sz w:val="20"/>
      <w:szCs w:val="20"/>
    </w:rPr>
  </w:style>
  <w:style w:type="character" w:customStyle="1" w:styleId="a6">
    <w:name w:val="Текст сноски Знак"/>
    <w:basedOn w:val="a0"/>
    <w:link w:val="a5"/>
    <w:uiPriority w:val="99"/>
    <w:semiHidden/>
    <w:rsid w:val="00D855C7"/>
    <w:rPr>
      <w:rFonts w:eastAsiaTheme="minorEastAsia"/>
      <w:sz w:val="20"/>
      <w:szCs w:val="20"/>
      <w:lang w:eastAsia="ru-RU"/>
    </w:rPr>
  </w:style>
  <w:style w:type="character" w:styleId="a7">
    <w:name w:val="footnote reference"/>
    <w:basedOn w:val="a0"/>
    <w:uiPriority w:val="99"/>
    <w:semiHidden/>
    <w:unhideWhenUsed/>
    <w:rsid w:val="00D855C7"/>
    <w:rPr>
      <w:vertAlign w:val="superscript"/>
    </w:rPr>
  </w:style>
  <w:style w:type="paragraph" w:customStyle="1" w:styleId="Style26">
    <w:name w:val="Style26"/>
    <w:basedOn w:val="a"/>
    <w:uiPriority w:val="99"/>
    <w:rsid w:val="00F51E9C"/>
    <w:pPr>
      <w:widowControl w:val="0"/>
      <w:autoSpaceDE w:val="0"/>
      <w:autoSpaceDN w:val="0"/>
      <w:adjustRightInd w:val="0"/>
      <w:spacing w:after="0" w:line="251" w:lineRule="exact"/>
      <w:ind w:hanging="514"/>
    </w:pPr>
    <w:rPr>
      <w:rFonts w:ascii="Lucida Sans Unicode" w:eastAsia="Times New Roman" w:hAnsi="Lucida Sans Unico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965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39650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ormativ.kontur.ru/document?moduleid=1&amp;documentid=396506" TargetMode="External"/><Relationship Id="rId1" Type="http://schemas.openxmlformats.org/officeDocument/2006/relationships/hyperlink" Target="https://normativ.kontur.ru/document?moduleid=1&amp;documentid=396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0348-847A-42BD-A3B4-C26B476F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10689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Katerina Tsarkova</cp:lastModifiedBy>
  <cp:revision>3</cp:revision>
  <dcterms:created xsi:type="dcterms:W3CDTF">2023-04-06T18:24:00Z</dcterms:created>
  <dcterms:modified xsi:type="dcterms:W3CDTF">2023-04-11T16:47:00Z</dcterms:modified>
</cp:coreProperties>
</file>