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4E" w:rsidRDefault="00D1054E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1054E" w:rsidRDefault="00D1054E" w:rsidP="00CB7AFE">
      <w:pPr>
        <w:jc w:val="center"/>
        <w:rPr>
          <w:b/>
          <w:bCs/>
          <w:sz w:val="24"/>
          <w:szCs w:val="24"/>
        </w:rPr>
      </w:pPr>
    </w:p>
    <w:p w:rsidR="00D1054E" w:rsidRDefault="00D1054E" w:rsidP="00CB7AFE">
      <w:pPr>
        <w:jc w:val="center"/>
        <w:rPr>
          <w:b/>
          <w:bCs/>
          <w:sz w:val="24"/>
          <w:szCs w:val="24"/>
        </w:rPr>
      </w:pPr>
    </w:p>
    <w:p w:rsidR="00A450E2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CB7AFE" w:rsidRPr="00EA650B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 w:rsidR="000A2C66">
        <w:rPr>
          <w:b/>
          <w:bCs/>
          <w:sz w:val="24"/>
          <w:szCs w:val="24"/>
        </w:rPr>
        <w:t>П</w:t>
      </w:r>
      <w:proofErr w:type="gramEnd"/>
      <w:r w:rsidR="000A2C66">
        <w:rPr>
          <w:b/>
          <w:bCs/>
          <w:sz w:val="24"/>
          <w:szCs w:val="24"/>
        </w:rPr>
        <w:t xml:space="preserve"> </w:t>
      </w:r>
      <w:r w:rsidR="00CB7AFE" w:rsidRPr="00816D53">
        <w:rPr>
          <w:b/>
          <w:bCs/>
          <w:sz w:val="24"/>
          <w:szCs w:val="24"/>
        </w:rPr>
        <w:t>Р О Т О К О Л</w:t>
      </w:r>
      <w:r w:rsidR="000A2C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CB7AFE" w:rsidRPr="00816D53">
        <w:rPr>
          <w:b/>
          <w:bCs/>
          <w:sz w:val="24"/>
          <w:szCs w:val="24"/>
        </w:rPr>
        <w:t xml:space="preserve">   № </w:t>
      </w:r>
      <w:r w:rsidR="00EA650B" w:rsidRPr="00EA650B">
        <w:rPr>
          <w:b/>
          <w:bCs/>
          <w:sz w:val="24"/>
          <w:szCs w:val="24"/>
        </w:rPr>
        <w:t>3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ОБЩЕГО СОБРАНИ</w:t>
      </w:r>
      <w:r w:rsidRPr="00816D53">
        <w:rPr>
          <w:b/>
          <w:bCs/>
          <w:caps/>
          <w:smallCaps/>
          <w:sz w:val="24"/>
          <w:szCs w:val="24"/>
        </w:rPr>
        <w:t xml:space="preserve">Я </w:t>
      </w:r>
      <w:r w:rsidRPr="00816D53">
        <w:rPr>
          <w:b/>
          <w:bCs/>
          <w:sz w:val="24"/>
          <w:szCs w:val="24"/>
        </w:rPr>
        <w:t>ЧЛЕНОВ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 xml:space="preserve"> НЕКОМЕРЧЕСКОГО ПАРТНЕРСТВА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«Деловой Союз Оценщиков»</w:t>
      </w:r>
    </w:p>
    <w:p w:rsidR="00CB7AFE" w:rsidRPr="00816D53" w:rsidRDefault="00CB7AFE" w:rsidP="00CB7AFE">
      <w:pPr>
        <w:jc w:val="center"/>
        <w:rPr>
          <w:b/>
          <w:bCs/>
          <w:sz w:val="28"/>
          <w:szCs w:val="28"/>
        </w:rPr>
      </w:pP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="00EA650B">
        <w:rPr>
          <w:rStyle w:val="a3"/>
          <w:b w:val="0"/>
        </w:rPr>
        <w:t>20 мая 2010 г.</w:t>
      </w: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>Место проведения собрания – г.</w:t>
      </w:r>
      <w:r w:rsidR="00AD649F">
        <w:rPr>
          <w:rStyle w:val="a3"/>
          <w:b w:val="0"/>
        </w:rPr>
        <w:t xml:space="preserve"> </w:t>
      </w:r>
      <w:r w:rsidRPr="00193EAD">
        <w:rPr>
          <w:rStyle w:val="a3"/>
          <w:b w:val="0"/>
        </w:rPr>
        <w:t>Москва</w:t>
      </w:r>
      <w:r w:rsidR="00A46D01">
        <w:rPr>
          <w:rStyle w:val="a3"/>
          <w:b w:val="0"/>
        </w:rPr>
        <w:t>.</w:t>
      </w:r>
    </w:p>
    <w:p w:rsidR="00CB7AFE" w:rsidRPr="00571AF4" w:rsidRDefault="00CB7AFE" w:rsidP="00CB7AFE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0A3394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CB7AFE" w:rsidRPr="00816D53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Default="00CB7AFE" w:rsidP="00CB7AFE">
      <w:pPr>
        <w:ind w:left="360"/>
        <w:jc w:val="both"/>
        <w:rPr>
          <w:b/>
          <w:bCs/>
          <w:sz w:val="22"/>
          <w:szCs w:val="22"/>
        </w:rPr>
      </w:pPr>
      <w:r w:rsidRPr="00816D53">
        <w:rPr>
          <w:b/>
          <w:bCs/>
          <w:sz w:val="22"/>
          <w:szCs w:val="22"/>
        </w:rPr>
        <w:t>ПОВЕСТКА ДНЯ:</w:t>
      </w:r>
    </w:p>
    <w:p w:rsidR="00AD649F" w:rsidRPr="00C30A4C" w:rsidRDefault="00AD649F" w:rsidP="00AD649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Выборы Председателя и назначение С</w:t>
      </w:r>
      <w:r w:rsidRPr="00C30A4C">
        <w:rPr>
          <w:sz w:val="24"/>
          <w:szCs w:val="24"/>
        </w:rPr>
        <w:t>екретаря собрания чле</w:t>
      </w:r>
      <w:r>
        <w:rPr>
          <w:sz w:val="24"/>
          <w:szCs w:val="24"/>
        </w:rPr>
        <w:t>нов Президиума Некоммерческого партнерства «Деловой Союз О</w:t>
      </w:r>
      <w:r w:rsidRPr="00C30A4C">
        <w:rPr>
          <w:sz w:val="24"/>
          <w:szCs w:val="24"/>
        </w:rPr>
        <w:t>ценщиков» (далее Партнерство).</w:t>
      </w:r>
    </w:p>
    <w:p w:rsidR="00AD649F" w:rsidRPr="00D02E09" w:rsidRDefault="00AD649F" w:rsidP="00AD649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02E09">
        <w:rPr>
          <w:sz w:val="24"/>
          <w:szCs w:val="24"/>
        </w:rPr>
        <w:t>Подведение итогов работы Партнерства за год</w:t>
      </w:r>
      <w:r>
        <w:rPr>
          <w:sz w:val="24"/>
          <w:szCs w:val="24"/>
        </w:rPr>
        <w:t>;</w:t>
      </w:r>
    </w:p>
    <w:p w:rsidR="00AD649F" w:rsidRPr="000C492A" w:rsidRDefault="00AD649F" w:rsidP="00AD649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02E09">
        <w:rPr>
          <w:sz w:val="24"/>
          <w:szCs w:val="24"/>
        </w:rPr>
        <w:t>Утверждение годовой бухгалтерской отчетности Партнерства</w:t>
      </w:r>
    </w:p>
    <w:p w:rsidR="00AD649F" w:rsidRPr="001968D9" w:rsidRDefault="00AD649F" w:rsidP="00AD649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1968D9">
        <w:rPr>
          <w:sz w:val="24"/>
          <w:szCs w:val="24"/>
        </w:rPr>
        <w:t>О формировании компенсационного фонда;</w:t>
      </w:r>
    </w:p>
    <w:p w:rsidR="00AD649F" w:rsidRPr="001968D9" w:rsidRDefault="00AD649F" w:rsidP="00AD649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1968D9">
        <w:rPr>
          <w:sz w:val="24"/>
          <w:szCs w:val="24"/>
        </w:rPr>
        <w:t xml:space="preserve">Об утверждении состава постоянно действующего коллегиального органа управления </w:t>
      </w:r>
      <w:r w:rsidRPr="00D02E09">
        <w:rPr>
          <w:sz w:val="24"/>
          <w:szCs w:val="24"/>
        </w:rPr>
        <w:t>НП «ДСО»</w:t>
      </w:r>
      <w:r w:rsidRPr="001968D9">
        <w:rPr>
          <w:sz w:val="24"/>
          <w:szCs w:val="24"/>
        </w:rPr>
        <w:t xml:space="preserve">; </w:t>
      </w:r>
    </w:p>
    <w:p w:rsidR="00AD649F" w:rsidRPr="00D02E09" w:rsidRDefault="00AD649F" w:rsidP="00AD649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02E09">
        <w:rPr>
          <w:sz w:val="24"/>
          <w:szCs w:val="24"/>
        </w:rPr>
        <w:t>Утверждение приоритетных направлений деятельности НП «ДСО»</w:t>
      </w:r>
      <w:r>
        <w:rPr>
          <w:sz w:val="24"/>
          <w:szCs w:val="24"/>
        </w:rPr>
        <w:t>.</w:t>
      </w:r>
    </w:p>
    <w:p w:rsidR="00AD649F" w:rsidRDefault="00AD649F" w:rsidP="00AD649F">
      <w:pPr>
        <w:pStyle w:val="a4"/>
        <w:ind w:left="360"/>
        <w:rPr>
          <w:rStyle w:val="a3"/>
          <w:u w:val="single"/>
        </w:rPr>
      </w:pPr>
    </w:p>
    <w:p w:rsidR="00AD649F" w:rsidRDefault="00AD649F" w:rsidP="00AD649F">
      <w:pPr>
        <w:pStyle w:val="a4"/>
        <w:ind w:left="360"/>
        <w:rPr>
          <w:rStyle w:val="a3"/>
          <w:u w:val="single"/>
        </w:rPr>
      </w:pPr>
      <w:r w:rsidRPr="009B37B8">
        <w:rPr>
          <w:b/>
          <w:bCs/>
          <w:sz w:val="22"/>
          <w:szCs w:val="22"/>
        </w:rPr>
        <w:t>РЕШЕНИЯ</w:t>
      </w:r>
      <w:r>
        <w:rPr>
          <w:b/>
          <w:bCs/>
          <w:sz w:val="22"/>
          <w:szCs w:val="22"/>
        </w:rPr>
        <w:t>,</w:t>
      </w:r>
      <w:r w:rsidRPr="009B37B8">
        <w:rPr>
          <w:b/>
          <w:bCs/>
          <w:sz w:val="22"/>
          <w:szCs w:val="22"/>
        </w:rPr>
        <w:t xml:space="preserve"> ПРИНЯТЫЕ</w:t>
      </w:r>
      <w:r>
        <w:rPr>
          <w:b/>
          <w:bCs/>
          <w:sz w:val="22"/>
          <w:szCs w:val="22"/>
        </w:rPr>
        <w:t xml:space="preserve"> ОБЩИМ СОБРАНИЕМ:</w:t>
      </w:r>
    </w:p>
    <w:p w:rsidR="00AD649F" w:rsidRPr="00193EAD" w:rsidRDefault="00AD649F" w:rsidP="00AD649F">
      <w:pPr>
        <w:pStyle w:val="a4"/>
        <w:ind w:left="360"/>
        <w:rPr>
          <w:rStyle w:val="a3"/>
          <w:b w:val="0"/>
        </w:rPr>
      </w:pPr>
      <w:r w:rsidRPr="00816D53">
        <w:rPr>
          <w:rStyle w:val="a3"/>
          <w:u w:val="single"/>
        </w:rPr>
        <w:t>По первому вопросу повестки дня:</w:t>
      </w:r>
      <w:r w:rsidRPr="00816D53">
        <w:br/>
      </w:r>
      <w:r w:rsidRPr="00816D53">
        <w:rPr>
          <w:rStyle w:val="a3"/>
        </w:rPr>
        <w:t xml:space="preserve">ПОСТАНОВИЛИ: </w:t>
      </w:r>
      <w:r w:rsidRPr="00193EAD">
        <w:rPr>
          <w:rStyle w:val="a3"/>
          <w:b w:val="0"/>
        </w:rPr>
        <w:t>Избрать Председателем общего собрания членов</w:t>
      </w:r>
      <w:r w:rsidRPr="00193EAD">
        <w:rPr>
          <w:b/>
        </w:rPr>
        <w:t xml:space="preserve"> </w:t>
      </w:r>
      <w:r w:rsidRPr="00193EAD">
        <w:rPr>
          <w:rStyle w:val="a3"/>
          <w:b w:val="0"/>
        </w:rPr>
        <w:t>Партнерства - Шевцову Ирину Анатольевну; Назначить Секретарем общего собрания членов</w:t>
      </w:r>
      <w:r w:rsidRPr="00193EAD">
        <w:rPr>
          <w:b/>
        </w:rPr>
        <w:t xml:space="preserve"> </w:t>
      </w:r>
      <w:r w:rsidRPr="00193EAD">
        <w:rPr>
          <w:rStyle w:val="a3"/>
          <w:b w:val="0"/>
        </w:rPr>
        <w:t xml:space="preserve">Партнерства - Ворончихина </w:t>
      </w:r>
      <w:proofErr w:type="spellStart"/>
      <w:r w:rsidRPr="00193EAD">
        <w:rPr>
          <w:rStyle w:val="a3"/>
          <w:b w:val="0"/>
        </w:rPr>
        <w:t>Демиана</w:t>
      </w:r>
      <w:proofErr w:type="spellEnd"/>
      <w:r w:rsidRPr="00193EAD">
        <w:rPr>
          <w:rStyle w:val="a3"/>
          <w:b w:val="0"/>
        </w:rPr>
        <w:t xml:space="preserve"> Валерьевича.</w:t>
      </w:r>
    </w:p>
    <w:p w:rsidR="00AD649F" w:rsidRPr="00D02E09" w:rsidRDefault="00AD649F" w:rsidP="00AD649F">
      <w:pPr>
        <w:pStyle w:val="a4"/>
        <w:ind w:left="360"/>
        <w:rPr>
          <w:b/>
        </w:rPr>
      </w:pPr>
      <w:r w:rsidRPr="00816D53">
        <w:rPr>
          <w:rStyle w:val="a3"/>
          <w:u w:val="single"/>
        </w:rPr>
        <w:t xml:space="preserve">По второму вопросу повестки дня: </w:t>
      </w:r>
      <w:r w:rsidRPr="00816D53">
        <w:br/>
      </w:r>
      <w:r w:rsidRPr="00816D53">
        <w:rPr>
          <w:rStyle w:val="a3"/>
        </w:rPr>
        <w:t>ПОСТАНОВИЛИ</w:t>
      </w:r>
      <w:r>
        <w:rPr>
          <w:rStyle w:val="a3"/>
        </w:rPr>
        <w:t>:</w:t>
      </w:r>
      <w:r w:rsidRPr="00D02E09">
        <w:t xml:space="preserve"> </w:t>
      </w:r>
      <w:r w:rsidRPr="00D02E09">
        <w:rPr>
          <w:rStyle w:val="a3"/>
          <w:b w:val="0"/>
        </w:rPr>
        <w:t>Утвердить результаты финансово-хозяйственной деятельности Исполнительной дирекции НП «ДСО» за 2010 год</w:t>
      </w:r>
      <w:r w:rsidRPr="00D02E09">
        <w:rPr>
          <w:b/>
        </w:rPr>
        <w:t>.</w:t>
      </w:r>
    </w:p>
    <w:p w:rsidR="00AD649F" w:rsidRDefault="00AD649F" w:rsidP="00AD649F">
      <w:pPr>
        <w:pStyle w:val="a4"/>
        <w:ind w:left="360"/>
      </w:pPr>
      <w:r w:rsidRPr="00816D53">
        <w:rPr>
          <w:rStyle w:val="a3"/>
          <w:u w:val="single"/>
        </w:rPr>
        <w:t xml:space="preserve">По третьему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Pr="00D02E09">
        <w:t>Утвердить годовой бухгалтерский баланс НП «ДСО»</w:t>
      </w:r>
      <w:r>
        <w:t>.</w:t>
      </w:r>
    </w:p>
    <w:p w:rsidR="00A46D01" w:rsidRDefault="00AD649F" w:rsidP="00A46D01">
      <w:pPr>
        <w:pStyle w:val="a4"/>
        <w:spacing w:before="0" w:beforeAutospacing="0" w:after="0" w:afterAutospacing="0"/>
        <w:ind w:left="360"/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четвертому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="00A46D01">
        <w:t>Сформировать компенсационный фонд Партнерства за счет взносов членов Партнерства, подготовить договоры займа на 7 лет, с членами Партнерства, осуществляющих перечисление сре</w:t>
      </w:r>
      <w:proofErr w:type="gramStart"/>
      <w:r w:rsidR="00A46D01">
        <w:t>дств в к</w:t>
      </w:r>
      <w:proofErr w:type="gramEnd"/>
      <w:r w:rsidR="00A46D01">
        <w:t xml:space="preserve">омпенсационный фонд Партнерства, за других членов соответствующих требованиям Федерального закона «Об оценочной деятельности». Обязать членов Партнерства, за которых осуществлено перечисление средств в компенсационный фонд Партнерства, перечислить денежные средства на расчетный счет Партнерства, в размере 30 000 рублей-взноса </w:t>
      </w:r>
      <w:proofErr w:type="gramStart"/>
      <w:r w:rsidR="00A46D01">
        <w:t>в</w:t>
      </w:r>
      <w:proofErr w:type="gramEnd"/>
      <w:r w:rsidR="00A46D01">
        <w:t xml:space="preserve"> </w:t>
      </w:r>
    </w:p>
    <w:p w:rsidR="00A46D01" w:rsidRDefault="00A46D01" w:rsidP="00A46D01">
      <w:pPr>
        <w:pStyle w:val="a4"/>
        <w:spacing w:before="0" w:beforeAutospacing="0" w:after="0" w:afterAutospacing="0"/>
        <w:ind w:left="360"/>
      </w:pPr>
    </w:p>
    <w:p w:rsidR="00A46D01" w:rsidRDefault="00A46D01" w:rsidP="00A46D01">
      <w:pPr>
        <w:pStyle w:val="a4"/>
        <w:spacing w:before="0" w:beforeAutospacing="0" w:after="0" w:afterAutospacing="0"/>
        <w:ind w:left="360"/>
      </w:pPr>
    </w:p>
    <w:p w:rsidR="00A46D01" w:rsidRDefault="00A46D01" w:rsidP="00A46D01">
      <w:pPr>
        <w:pStyle w:val="a4"/>
        <w:spacing w:before="0" w:beforeAutospacing="0" w:after="0" w:afterAutospacing="0"/>
        <w:ind w:left="360"/>
      </w:pPr>
    </w:p>
    <w:p w:rsidR="00AD649F" w:rsidRDefault="00A46D01" w:rsidP="00A46D01">
      <w:pPr>
        <w:pStyle w:val="a4"/>
        <w:spacing w:before="0" w:beforeAutospacing="0" w:after="0" w:afterAutospacing="0"/>
        <w:ind w:left="360"/>
      </w:pPr>
      <w:r>
        <w:t>компенсационный фонд Партнерства. в течени</w:t>
      </w:r>
      <w:proofErr w:type="gramStart"/>
      <w:r>
        <w:t>и</w:t>
      </w:r>
      <w:proofErr w:type="gramEnd"/>
      <w:r>
        <w:t xml:space="preserve"> года со дня регистрации Партнерства в качестве саморегулируемой организации оценщиков.</w:t>
      </w:r>
    </w:p>
    <w:p w:rsidR="00AD649F" w:rsidRDefault="00AD649F" w:rsidP="00AD649F">
      <w:pPr>
        <w:pStyle w:val="a4"/>
        <w:spacing w:before="0" w:beforeAutospacing="0" w:after="0" w:afterAutospacing="0"/>
        <w:ind w:left="360"/>
      </w:pPr>
    </w:p>
    <w:p w:rsidR="00AD649F" w:rsidRDefault="00AD649F" w:rsidP="00AD649F">
      <w:pPr>
        <w:pStyle w:val="a4"/>
        <w:ind w:left="360"/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 xml:space="preserve">пятому </w:t>
      </w:r>
      <w:r w:rsidRPr="00816D53">
        <w:rPr>
          <w:rStyle w:val="a3"/>
          <w:u w:val="single"/>
        </w:rPr>
        <w:t xml:space="preserve">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="00A46D01">
        <w:t xml:space="preserve">Утвердить ниже перечисленных лиц, в </w:t>
      </w:r>
      <w:r w:rsidR="00A46D01" w:rsidRPr="001968D9">
        <w:t>состав</w:t>
      </w:r>
      <w:r w:rsidR="00A46D01">
        <w:t xml:space="preserve"> членов </w:t>
      </w:r>
      <w:r w:rsidR="00A46D01" w:rsidRPr="001968D9">
        <w:t xml:space="preserve">постоянно действующего коллегиального органа управления </w:t>
      </w:r>
      <w:r w:rsidR="00A46D01" w:rsidRPr="00D02E09">
        <w:t>НП «ДСО»</w:t>
      </w:r>
      <w:r w:rsidRPr="001968D9">
        <w:t xml:space="preserve">: </w:t>
      </w:r>
    </w:p>
    <w:p w:rsidR="00AD649F" w:rsidRPr="001968D9" w:rsidRDefault="00AD649F" w:rsidP="00AD649F">
      <w:pPr>
        <w:pStyle w:val="a4"/>
        <w:ind w:left="360"/>
      </w:pPr>
      <w:r w:rsidRPr="001968D9">
        <w:t>1.</w:t>
      </w:r>
      <w:r w:rsidRPr="001968D9">
        <w:tab/>
        <w:t>Белоногова Сергея Борисовича</w:t>
      </w:r>
    </w:p>
    <w:p w:rsidR="00AD649F" w:rsidRPr="001968D9" w:rsidRDefault="00AD649F" w:rsidP="00AD649F">
      <w:pPr>
        <w:pStyle w:val="a4"/>
        <w:ind w:left="360"/>
      </w:pPr>
      <w:r w:rsidRPr="001968D9">
        <w:t>2.</w:t>
      </w:r>
      <w:r w:rsidRPr="001968D9">
        <w:tab/>
        <w:t>Комратова Владимира Ивановича</w:t>
      </w:r>
    </w:p>
    <w:p w:rsidR="00AD649F" w:rsidRPr="001968D9" w:rsidRDefault="00AD649F" w:rsidP="00AD649F">
      <w:pPr>
        <w:pStyle w:val="a4"/>
        <w:ind w:left="360"/>
      </w:pPr>
      <w:r w:rsidRPr="001968D9">
        <w:t>3.</w:t>
      </w:r>
      <w:r w:rsidRPr="001968D9">
        <w:tab/>
        <w:t>Цветкову Ларису Константиновну</w:t>
      </w:r>
    </w:p>
    <w:p w:rsidR="00AD649F" w:rsidRPr="001968D9" w:rsidRDefault="00AD649F" w:rsidP="00AD649F">
      <w:pPr>
        <w:pStyle w:val="a4"/>
        <w:ind w:left="360"/>
      </w:pPr>
      <w:r w:rsidRPr="001968D9">
        <w:t>4.</w:t>
      </w:r>
      <w:r w:rsidRPr="001968D9">
        <w:tab/>
      </w:r>
      <w:proofErr w:type="spellStart"/>
      <w:r w:rsidRPr="001968D9">
        <w:t>Рябус</w:t>
      </w:r>
      <w:proofErr w:type="spellEnd"/>
      <w:r w:rsidRPr="001968D9">
        <w:t xml:space="preserve"> Татьяну Львовну</w:t>
      </w:r>
    </w:p>
    <w:p w:rsidR="00AD649F" w:rsidRPr="001968D9" w:rsidRDefault="00AD649F" w:rsidP="00AD649F">
      <w:pPr>
        <w:pStyle w:val="a4"/>
        <w:ind w:left="360"/>
      </w:pPr>
      <w:r w:rsidRPr="001968D9">
        <w:t>5.</w:t>
      </w:r>
      <w:r w:rsidRPr="001968D9">
        <w:tab/>
        <w:t>Минеева Сергея Николаевича</w:t>
      </w:r>
    </w:p>
    <w:p w:rsidR="00AD649F" w:rsidRPr="001968D9" w:rsidRDefault="00AD649F" w:rsidP="00AD649F">
      <w:pPr>
        <w:pStyle w:val="a4"/>
        <w:ind w:left="360"/>
      </w:pPr>
      <w:r w:rsidRPr="001968D9">
        <w:t>6.</w:t>
      </w:r>
      <w:r w:rsidRPr="001968D9">
        <w:tab/>
        <w:t xml:space="preserve">Ворончихина </w:t>
      </w:r>
      <w:proofErr w:type="spellStart"/>
      <w:r w:rsidRPr="001968D9">
        <w:t>Демиана</w:t>
      </w:r>
      <w:proofErr w:type="spellEnd"/>
      <w:r w:rsidRPr="001968D9">
        <w:t xml:space="preserve"> Валерьевича </w:t>
      </w:r>
    </w:p>
    <w:p w:rsidR="00AD649F" w:rsidRPr="001968D9" w:rsidRDefault="00AD649F" w:rsidP="00AD649F">
      <w:pPr>
        <w:pStyle w:val="a4"/>
        <w:ind w:left="360"/>
      </w:pPr>
      <w:r w:rsidRPr="001968D9">
        <w:t>7.</w:t>
      </w:r>
      <w:r w:rsidRPr="001968D9">
        <w:tab/>
        <w:t>Шевцову Ирину Анатольевну</w:t>
      </w:r>
    </w:p>
    <w:p w:rsidR="00AD649F" w:rsidRDefault="00AD649F" w:rsidP="00AD649F">
      <w:pPr>
        <w:pStyle w:val="a4"/>
        <w:ind w:left="360"/>
      </w:pPr>
      <w:r w:rsidRPr="001968D9">
        <w:t>8.</w:t>
      </w:r>
      <w:r w:rsidRPr="001968D9">
        <w:tab/>
        <w:t xml:space="preserve">Бляйле Игоря </w:t>
      </w:r>
      <w:proofErr w:type="spellStart"/>
      <w:r w:rsidRPr="001968D9">
        <w:t>Гилярьевича</w:t>
      </w:r>
      <w:proofErr w:type="spellEnd"/>
    </w:p>
    <w:p w:rsidR="00AD649F" w:rsidRDefault="00AD649F" w:rsidP="00AD649F">
      <w:pPr>
        <w:pStyle w:val="a4"/>
        <w:spacing w:before="0" w:beforeAutospacing="0" w:after="0" w:afterAutospacing="0"/>
        <w:ind w:left="360"/>
        <w:rPr>
          <w:rStyle w:val="a3"/>
          <w:u w:val="single"/>
        </w:rPr>
      </w:pPr>
    </w:p>
    <w:p w:rsidR="00AD649F" w:rsidRDefault="00AD649F" w:rsidP="00AD649F">
      <w:pPr>
        <w:pStyle w:val="a4"/>
        <w:spacing w:before="0" w:beforeAutospacing="0" w:after="0" w:afterAutospacing="0"/>
        <w:ind w:left="360"/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шестому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="00A46D01" w:rsidRPr="00B60C0D">
        <w:t xml:space="preserve">Утвердить приоритетными направлениями деятельности </w:t>
      </w:r>
      <w:r w:rsidR="00A46D01" w:rsidRPr="000A3394">
        <w:t>НП</w:t>
      </w:r>
      <w:r w:rsidR="00A46D01" w:rsidRPr="00A46D01">
        <w:rPr>
          <w:highlight w:val="yellow"/>
        </w:rPr>
        <w:t xml:space="preserve"> </w:t>
      </w:r>
      <w:r w:rsidR="00A46D01" w:rsidRPr="00B60C0D">
        <w:t>«ДСО»</w:t>
      </w:r>
      <w:proofErr w:type="gramStart"/>
      <w:r w:rsidR="00A46D01" w:rsidRPr="00B60C0D">
        <w:t xml:space="preserve"> </w:t>
      </w:r>
      <w:r w:rsidR="00A46D01">
        <w:t>:</w:t>
      </w:r>
      <w:proofErr w:type="gramEnd"/>
      <w:r w:rsidR="00A46D01">
        <w:t xml:space="preserve"> </w:t>
      </w:r>
      <w:r w:rsidR="00A46D01">
        <w:br/>
        <w:t xml:space="preserve">- Деятельность в области кадастровой оценки земель и формировании практики оспаривания результатов массовой оценки земель и других объектов недвижимости, </w:t>
      </w:r>
      <w:r w:rsidR="00A46D01">
        <w:br/>
        <w:t xml:space="preserve">- Деятельность в области разработки методологии экспертизы и оценки нематериальных активов – художественных ценностей и предметов искусства; </w:t>
      </w:r>
      <w:r w:rsidR="00A46D01">
        <w:br/>
        <w:t>- Деятельность по формированию и работе рабочей группы по рассмотрению спорных вопросов с заказчиками консалтинговых и оценочных услуг.</w:t>
      </w:r>
    </w:p>
    <w:p w:rsidR="00AD649F" w:rsidRDefault="00AD649F" w:rsidP="00AD649F">
      <w:pPr>
        <w:ind w:left="360"/>
        <w:rPr>
          <w:sz w:val="24"/>
          <w:szCs w:val="24"/>
        </w:rPr>
      </w:pPr>
    </w:p>
    <w:p w:rsidR="00A46D01" w:rsidRPr="00816D53" w:rsidRDefault="00A46D01" w:rsidP="00AD649F">
      <w:pPr>
        <w:ind w:left="36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9"/>
        <w:gridCol w:w="4812"/>
        <w:gridCol w:w="2087"/>
      </w:tblGrid>
      <w:tr w:rsidR="00AD649F" w:rsidRPr="00816D53" w:rsidTr="00896C28">
        <w:tc>
          <w:tcPr>
            <w:tcW w:w="2880" w:type="dxa"/>
          </w:tcPr>
          <w:p w:rsidR="00AD649F" w:rsidRPr="008A1581" w:rsidRDefault="00AD649F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AD649F" w:rsidRPr="008A1581" w:rsidRDefault="00AD649F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AD649F" w:rsidRPr="008A1581" w:rsidRDefault="00AD649F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AD649F" w:rsidRPr="008A1581" w:rsidRDefault="00AD649F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Шевцова И.А.</w:t>
            </w:r>
          </w:p>
          <w:p w:rsidR="00AD649F" w:rsidRPr="008A1581" w:rsidRDefault="00AD649F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D649F" w:rsidRPr="00816D53" w:rsidTr="00896C28">
        <w:tc>
          <w:tcPr>
            <w:tcW w:w="2880" w:type="dxa"/>
          </w:tcPr>
          <w:p w:rsidR="00AD649F" w:rsidRPr="008A1581" w:rsidRDefault="00AD649F" w:rsidP="00896C28">
            <w:pPr>
              <w:ind w:left="72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:rsidR="00AD649F" w:rsidRPr="008A1581" w:rsidRDefault="00AD649F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AD649F" w:rsidRPr="008A1581" w:rsidRDefault="00AD649F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Ворончихин Д.В.</w:t>
            </w:r>
          </w:p>
          <w:p w:rsidR="00AD649F" w:rsidRPr="008A1581" w:rsidRDefault="00AD649F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649F" w:rsidRPr="00816D53" w:rsidRDefault="00AD649F" w:rsidP="00AD649F">
      <w:pPr>
        <w:jc w:val="both"/>
        <w:rPr>
          <w:b/>
          <w:bCs/>
          <w:sz w:val="24"/>
          <w:szCs w:val="24"/>
        </w:rPr>
      </w:pPr>
    </w:p>
    <w:sectPr w:rsidR="00AD649F" w:rsidRPr="00816D53" w:rsidSect="0000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4E" w:rsidRDefault="00D1054E" w:rsidP="00D1054E">
      <w:r>
        <w:separator/>
      </w:r>
    </w:p>
  </w:endnote>
  <w:endnote w:type="continuationSeparator" w:id="0">
    <w:p w:rsidR="00D1054E" w:rsidRDefault="00D1054E" w:rsidP="00D1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2D" w:rsidRDefault="001C5F2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04" w:rsidRPr="003D4156" w:rsidRDefault="00C21704" w:rsidP="00C21704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C21704" w:rsidRDefault="00C2170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2D" w:rsidRDefault="001C5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4E" w:rsidRDefault="00D1054E" w:rsidP="00D1054E">
      <w:r>
        <w:separator/>
      </w:r>
    </w:p>
  </w:footnote>
  <w:footnote w:type="continuationSeparator" w:id="0">
    <w:p w:rsidR="00D1054E" w:rsidRDefault="00D1054E" w:rsidP="00D1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2D" w:rsidRDefault="001C5F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4E" w:rsidRDefault="00D1054E" w:rsidP="00D1054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188595</wp:posOffset>
              </wp:positionV>
              <wp:extent cx="1356360" cy="771525"/>
              <wp:effectExtent l="1905" t="0" r="381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4E" w:rsidRPr="00FE2A16" w:rsidRDefault="00D1054E" w:rsidP="00D1054E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г. Москва,</w:t>
                          </w:r>
                        </w:p>
                        <w:p w:rsidR="00D1054E" w:rsidRPr="00A31376" w:rsidRDefault="00D1054E" w:rsidP="00D1054E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Большая Якиманка, д. 31, оф. 322</w:t>
                          </w:r>
                        </w:p>
                        <w:p w:rsidR="00D1054E" w:rsidRDefault="00D1054E" w:rsidP="00D105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52.4pt;margin-top:14.85pt;width:106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    <v:textbox>
                <w:txbxContent>
                  <w:p w:rsidR="00D1054E" w:rsidRPr="00FE2A16" w:rsidRDefault="00D1054E" w:rsidP="00D1054E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г. Москва,</w:t>
                    </w:r>
                  </w:p>
                  <w:p w:rsidR="00D1054E" w:rsidRPr="00A31376" w:rsidRDefault="00D1054E" w:rsidP="00D1054E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Большая Якиманка, д. 31, оф. 322</w:t>
                    </w:r>
                  </w:p>
                  <w:p w:rsidR="00D1054E" w:rsidRDefault="00D1054E" w:rsidP="00D105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5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4E" w:rsidRPr="009264C5" w:rsidRDefault="00D1054E" w:rsidP="00D1054E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  <w:p w:rsidR="00D1054E" w:rsidRPr="009264C5" w:rsidRDefault="00D1054E" w:rsidP="00D1054E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    <v:textbox style="mso-fit-shape-to-text:t">
                <w:txbxContent>
                  <w:p w:rsidR="00D1054E" w:rsidRPr="009264C5" w:rsidRDefault="00D1054E" w:rsidP="00D1054E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  <w:p w:rsidR="00D1054E" w:rsidRPr="009264C5" w:rsidRDefault="00D1054E" w:rsidP="00D1054E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4E" w:rsidRDefault="00D1054E" w:rsidP="00D1054E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D1054E" w:rsidRPr="009264C5" w:rsidRDefault="00D1054E" w:rsidP="00D1054E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D1054E" w:rsidRDefault="00D1054E" w:rsidP="00D1054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3" o:spid="_x0000_s1028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D1054E" w:rsidRDefault="00D1054E" w:rsidP="00D1054E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D1054E" w:rsidRPr="009264C5" w:rsidRDefault="00D1054E" w:rsidP="00D1054E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D1054E" w:rsidRDefault="00D1054E" w:rsidP="00D105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54E" w:rsidRDefault="00D105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2D" w:rsidRDefault="001C5F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303B"/>
    <w:rsid w:val="0002300A"/>
    <w:rsid w:val="00060DC8"/>
    <w:rsid w:val="000A2C66"/>
    <w:rsid w:val="000A3394"/>
    <w:rsid w:val="00136842"/>
    <w:rsid w:val="00154FA8"/>
    <w:rsid w:val="00193EAD"/>
    <w:rsid w:val="001C5F2D"/>
    <w:rsid w:val="00262652"/>
    <w:rsid w:val="00296627"/>
    <w:rsid w:val="00297B06"/>
    <w:rsid w:val="002B4330"/>
    <w:rsid w:val="002C4102"/>
    <w:rsid w:val="002F58C4"/>
    <w:rsid w:val="00312853"/>
    <w:rsid w:val="00314648"/>
    <w:rsid w:val="00334DA0"/>
    <w:rsid w:val="00382F0A"/>
    <w:rsid w:val="0040365A"/>
    <w:rsid w:val="00412619"/>
    <w:rsid w:val="00425264"/>
    <w:rsid w:val="004C4D86"/>
    <w:rsid w:val="005F398F"/>
    <w:rsid w:val="006018A3"/>
    <w:rsid w:val="00602674"/>
    <w:rsid w:val="00691CDD"/>
    <w:rsid w:val="006B0718"/>
    <w:rsid w:val="006B3B6B"/>
    <w:rsid w:val="006C39ED"/>
    <w:rsid w:val="006C7AD2"/>
    <w:rsid w:val="006E2CB2"/>
    <w:rsid w:val="007103A7"/>
    <w:rsid w:val="00723CE9"/>
    <w:rsid w:val="00756F04"/>
    <w:rsid w:val="007572B8"/>
    <w:rsid w:val="007B21A2"/>
    <w:rsid w:val="007B2E50"/>
    <w:rsid w:val="007E7432"/>
    <w:rsid w:val="00800887"/>
    <w:rsid w:val="00815945"/>
    <w:rsid w:val="00845F91"/>
    <w:rsid w:val="00896288"/>
    <w:rsid w:val="00902521"/>
    <w:rsid w:val="00944201"/>
    <w:rsid w:val="009479F4"/>
    <w:rsid w:val="00952CC1"/>
    <w:rsid w:val="00960182"/>
    <w:rsid w:val="00992FA8"/>
    <w:rsid w:val="009B37B8"/>
    <w:rsid w:val="009C75A0"/>
    <w:rsid w:val="00A05F2F"/>
    <w:rsid w:val="00A4283D"/>
    <w:rsid w:val="00A450E2"/>
    <w:rsid w:val="00A46D01"/>
    <w:rsid w:val="00A47F65"/>
    <w:rsid w:val="00A730C6"/>
    <w:rsid w:val="00A92584"/>
    <w:rsid w:val="00AA27D5"/>
    <w:rsid w:val="00AD23C3"/>
    <w:rsid w:val="00AD649F"/>
    <w:rsid w:val="00AF55FF"/>
    <w:rsid w:val="00B3294F"/>
    <w:rsid w:val="00B42676"/>
    <w:rsid w:val="00B468D1"/>
    <w:rsid w:val="00B52161"/>
    <w:rsid w:val="00B55602"/>
    <w:rsid w:val="00B77686"/>
    <w:rsid w:val="00BA0B85"/>
    <w:rsid w:val="00BD76ED"/>
    <w:rsid w:val="00C21704"/>
    <w:rsid w:val="00C473AF"/>
    <w:rsid w:val="00C74A8D"/>
    <w:rsid w:val="00C96445"/>
    <w:rsid w:val="00CB7AFE"/>
    <w:rsid w:val="00D02A60"/>
    <w:rsid w:val="00D1054E"/>
    <w:rsid w:val="00D3476C"/>
    <w:rsid w:val="00D80DBA"/>
    <w:rsid w:val="00DA462C"/>
    <w:rsid w:val="00DA4F2F"/>
    <w:rsid w:val="00E13D85"/>
    <w:rsid w:val="00E87E08"/>
    <w:rsid w:val="00EA0C71"/>
    <w:rsid w:val="00EA1BB6"/>
    <w:rsid w:val="00EA650B"/>
    <w:rsid w:val="00EB30B4"/>
    <w:rsid w:val="00EF4B16"/>
    <w:rsid w:val="00F254C1"/>
    <w:rsid w:val="00F2636E"/>
    <w:rsid w:val="00F47086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05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105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C2170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05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105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C2170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2014-07-04T11:19:00Z</dcterms:created>
  <dcterms:modified xsi:type="dcterms:W3CDTF">2014-07-04T11:19:00Z</dcterms:modified>
</cp:coreProperties>
</file>